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E8" w:rsidRPr="00C5282E" w:rsidRDefault="00A44AE8" w:rsidP="00C5282E">
      <w:pPr>
        <w:pStyle w:val="Title"/>
        <w:spacing w:before="2000" w:after="2000"/>
        <w:contextualSpacing w:val="0"/>
        <w:rPr>
          <w:rFonts w:ascii="Georgia" w:hAnsi="Georgia"/>
          <w:b w:val="0"/>
          <w:sz w:val="96"/>
          <w:szCs w:val="96"/>
        </w:rPr>
      </w:pPr>
      <w:r w:rsidRPr="00C5282E">
        <w:rPr>
          <w:rFonts w:ascii="Georgia" w:hAnsi="Georgia"/>
          <w:b w:val="0"/>
          <w:sz w:val="96"/>
        </w:rPr>
        <w:t xml:space="preserve">Governance </w:t>
      </w:r>
      <w:r w:rsidR="004D51D1" w:rsidRPr="00C5282E">
        <w:rPr>
          <w:rFonts w:ascii="Georgia" w:hAnsi="Georgia"/>
          <w:b w:val="0"/>
          <w:sz w:val="96"/>
          <w:szCs w:val="96"/>
        </w:rPr>
        <w:t>Manual</w:t>
      </w:r>
    </w:p>
    <w:p w:rsidR="00004BEB" w:rsidRDefault="00A34882" w:rsidP="00C5282E">
      <w:pPr>
        <w:spacing w:before="800" w:after="7200"/>
        <w:contextualSpacing w:val="0"/>
        <w:rPr>
          <w:rFonts w:ascii="Georgia" w:hAnsi="Georgia"/>
          <w:sz w:val="56"/>
          <w:szCs w:val="56"/>
          <w:lang w:bidi="ar-SA"/>
        </w:rPr>
      </w:pPr>
      <w:r>
        <w:rPr>
          <w:rFonts w:ascii="Georgia" w:hAnsi="Georgia"/>
          <w:sz w:val="56"/>
        </w:rPr>
        <w:t>Version 5.5</w:t>
      </w:r>
      <w:r w:rsidR="006525B9">
        <w:rPr>
          <w:rFonts w:ascii="Georgia" w:hAnsi="Georgia"/>
          <w:sz w:val="56"/>
        </w:rPr>
        <w:t xml:space="preserve"> (</w:t>
      </w:r>
      <w:r>
        <w:rPr>
          <w:rFonts w:ascii="Georgia" w:hAnsi="Georgia"/>
          <w:sz w:val="56"/>
        </w:rPr>
        <w:t>September</w:t>
      </w:r>
      <w:bookmarkStart w:id="0" w:name="_GoBack"/>
      <w:bookmarkEnd w:id="0"/>
      <w:r w:rsidR="00771AB1">
        <w:rPr>
          <w:rFonts w:ascii="Georgia" w:hAnsi="Georgia"/>
          <w:sz w:val="56"/>
        </w:rPr>
        <w:t xml:space="preserve"> </w:t>
      </w:r>
      <w:r w:rsidR="00771AB1">
        <w:rPr>
          <w:rFonts w:ascii="Georgia" w:hAnsi="Georgia"/>
          <w:sz w:val="56"/>
          <w:szCs w:val="56"/>
          <w:lang w:bidi="ar-SA"/>
        </w:rPr>
        <w:t>2019</w:t>
      </w:r>
      <w:r w:rsidR="006525B9">
        <w:rPr>
          <w:rFonts w:ascii="Georgia" w:hAnsi="Georgia"/>
          <w:sz w:val="56"/>
          <w:szCs w:val="56"/>
          <w:lang w:bidi="ar-SA"/>
        </w:rPr>
        <w:t>)</w:t>
      </w:r>
    </w:p>
    <w:p w:rsidR="00C11832" w:rsidRPr="000E7161" w:rsidRDefault="004D51D1" w:rsidP="00C11832">
      <w:r w:rsidRPr="000E7161">
        <w:rPr>
          <w:noProof/>
          <w:lang w:val="en-GB" w:eastAsia="en-GB" w:bidi="ar-SA"/>
        </w:rPr>
        <w:drawing>
          <wp:inline distT="0" distB="0" distL="0" distR="0">
            <wp:extent cx="2762250" cy="685800"/>
            <wp:effectExtent l="0" t="0" r="0" b="0"/>
            <wp:docPr id="2" name="Picture 2" descr="EHRC logo" title="E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RC_logo_gre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685800"/>
                    </a:xfrm>
                    <a:prstGeom prst="rect">
                      <a:avLst/>
                    </a:prstGeom>
                    <a:noFill/>
                    <a:ln w="9525">
                      <a:noFill/>
                      <a:miter lim="800000"/>
                      <a:headEnd/>
                      <a:tailEnd/>
                    </a:ln>
                  </pic:spPr>
                </pic:pic>
              </a:graphicData>
            </a:graphic>
          </wp:inline>
        </w:drawing>
      </w:r>
    </w:p>
    <w:p w:rsidR="00C11832" w:rsidRPr="000E7161" w:rsidRDefault="00C11832" w:rsidP="00C11832">
      <w:pPr>
        <w:sectPr w:rsidR="00C11832" w:rsidRPr="000E7161" w:rsidSect="00963673">
          <w:headerReference w:type="default" r:id="rId12"/>
          <w:footerReference w:type="default" r:id="rId13"/>
          <w:pgSz w:w="11906" w:h="16838"/>
          <w:pgMar w:top="1134" w:right="1440" w:bottom="1134" w:left="1440" w:header="709" w:footer="709" w:gutter="0"/>
          <w:cols w:space="708"/>
          <w:docGrid w:linePitch="360"/>
        </w:sectPr>
      </w:pPr>
    </w:p>
    <w:p w:rsidR="00C11832" w:rsidRPr="00B777B7" w:rsidRDefault="00C11832" w:rsidP="00B777B7">
      <w:pPr>
        <w:rPr>
          <w:b/>
        </w:rPr>
      </w:pPr>
      <w:bookmarkStart w:id="1" w:name="_Toc416880693"/>
      <w:bookmarkStart w:id="2" w:name="_Toc452041773"/>
      <w:bookmarkStart w:id="3" w:name="_Toc431196927"/>
      <w:bookmarkStart w:id="4" w:name="_Toc492561958"/>
      <w:r w:rsidRPr="00B777B7">
        <w:rPr>
          <w:b/>
        </w:rPr>
        <w:lastRenderedPageBreak/>
        <w:t>Version Control Note</w:t>
      </w:r>
      <w:bookmarkEnd w:id="1"/>
      <w:bookmarkEnd w:id="2"/>
      <w:bookmarkEnd w:id="3"/>
      <w:bookmarkEnd w:id="4"/>
    </w:p>
    <w:p w:rsidR="00C11832" w:rsidRPr="000E7161" w:rsidRDefault="00C11832" w:rsidP="00C11832"/>
    <w:p w:rsidR="00617649" w:rsidRDefault="00617649" w:rsidP="00617649">
      <w:pPr>
        <w:pStyle w:val="NoSpacing"/>
        <w:tabs>
          <w:tab w:val="left" w:pos="1757"/>
        </w:tabs>
        <w:ind w:left="720" w:hanging="720"/>
      </w:pPr>
      <w:r>
        <w:rPr>
          <w:b/>
        </w:rPr>
        <w:t>v5.5</w:t>
      </w:r>
      <w:r>
        <w:rPr>
          <w:rFonts w:eastAsia="Times New Roman" w:cs="Arial"/>
          <w:b/>
          <w:szCs w:val="24"/>
          <w:lang w:val="en-US" w:bidi="en-US"/>
        </w:rPr>
        <w:tab/>
      </w:r>
      <w:r>
        <w:t xml:space="preserve">Amendments made 4 September 2019 (a) to Annex 3 (disability Advisory Committee Terms of Reference) recording </w:t>
      </w:r>
      <w:r w:rsidR="004A0E17">
        <w:t>extension</w:t>
      </w:r>
      <w:r>
        <w:t xml:space="preserve"> to the term of the Committee (b) Addition of Annex 13 (“Board Champions” Terms of Reference)</w:t>
      </w:r>
    </w:p>
    <w:p w:rsidR="00617649" w:rsidRDefault="00617649" w:rsidP="00617649">
      <w:pPr>
        <w:pStyle w:val="NoSpacing"/>
        <w:tabs>
          <w:tab w:val="left" w:pos="1757"/>
        </w:tabs>
        <w:ind w:left="720" w:hanging="720"/>
        <w:rPr>
          <w:b/>
        </w:rPr>
      </w:pPr>
    </w:p>
    <w:p w:rsidR="00617649" w:rsidRDefault="00617649" w:rsidP="00617649">
      <w:pPr>
        <w:pStyle w:val="NoSpacing"/>
        <w:tabs>
          <w:tab w:val="left" w:pos="1757"/>
        </w:tabs>
        <w:ind w:left="720" w:hanging="720"/>
      </w:pPr>
      <w:r>
        <w:rPr>
          <w:b/>
        </w:rPr>
        <w:t>v5.4</w:t>
      </w:r>
      <w:r>
        <w:rPr>
          <w:rFonts w:eastAsia="Times New Roman" w:cs="Arial"/>
          <w:b/>
          <w:szCs w:val="24"/>
          <w:lang w:val="en-US" w:bidi="en-US"/>
        </w:rPr>
        <w:tab/>
      </w:r>
      <w:r>
        <w:t>Minor amendments to Annex 8 (Delivery Group Terms of Reference)</w:t>
      </w:r>
      <w:r>
        <w:rPr>
          <w:rFonts w:cs="Arial"/>
          <w:szCs w:val="24"/>
        </w:rPr>
        <w:t xml:space="preserve"> approved</w:t>
      </w:r>
      <w:r w:rsidRPr="00714172">
        <w:rPr>
          <w:rFonts w:cs="Arial"/>
          <w:szCs w:val="24"/>
        </w:rPr>
        <w:t xml:space="preserve"> by </w:t>
      </w:r>
      <w:r>
        <w:rPr>
          <w:rFonts w:cs="Arial"/>
          <w:szCs w:val="24"/>
        </w:rPr>
        <w:t>the Executive Group</w:t>
      </w:r>
      <w:r w:rsidRPr="00714172">
        <w:rPr>
          <w:rFonts w:cs="Arial"/>
          <w:szCs w:val="24"/>
        </w:rPr>
        <w:t xml:space="preserve"> at their meeting of </w:t>
      </w:r>
      <w:r>
        <w:rPr>
          <w:rFonts w:cs="Arial"/>
          <w:szCs w:val="24"/>
        </w:rPr>
        <w:t>the 29 January 2019 and subsequent minor amendments, to reflect changes to the organisational structure, were approved by the Chief Executive on 13 August 2019. This version also includes minor changes to improve the accessibility of this document.</w:t>
      </w:r>
    </w:p>
    <w:p w:rsidR="00617649" w:rsidRDefault="00617649" w:rsidP="00617649">
      <w:pPr>
        <w:pStyle w:val="NoSpacing"/>
        <w:tabs>
          <w:tab w:val="left" w:pos="1757"/>
        </w:tabs>
        <w:ind w:left="720" w:hanging="720"/>
        <w:rPr>
          <w:b/>
        </w:rPr>
      </w:pPr>
    </w:p>
    <w:p w:rsidR="00617649" w:rsidRDefault="00617649" w:rsidP="00617649">
      <w:pPr>
        <w:pStyle w:val="NoSpacing"/>
        <w:tabs>
          <w:tab w:val="left" w:pos="1757"/>
        </w:tabs>
        <w:ind w:left="720" w:hanging="720"/>
      </w:pPr>
      <w:r>
        <w:rPr>
          <w:b/>
        </w:rPr>
        <w:t>v5.3</w:t>
      </w:r>
      <w:r>
        <w:rPr>
          <w:rFonts w:eastAsia="Times New Roman" w:cs="Arial"/>
          <w:b/>
          <w:szCs w:val="24"/>
          <w:lang w:val="en-US" w:bidi="en-US"/>
        </w:rPr>
        <w:tab/>
      </w:r>
      <w:r>
        <w:t>Amendments to Annex 4 (terms of reference of Audit and Risk Assurance Committee, agreed by the Board at its 82</w:t>
      </w:r>
      <w:r w:rsidRPr="00771AB1">
        <w:rPr>
          <w:vertAlign w:val="superscript"/>
        </w:rPr>
        <w:t>nd</w:t>
      </w:r>
      <w:r>
        <w:t xml:space="preserve"> meeting (5 March 2019) and subsequent amendments agreed by the Board on 15 April 2019; amendments to Annex 8,9,10 (executive decision making groups); Correction of minor typographical and paragraph numbering errors in Sections 1-5. </w:t>
      </w:r>
    </w:p>
    <w:p w:rsidR="00617649" w:rsidRDefault="00617649" w:rsidP="00617649">
      <w:pPr>
        <w:pStyle w:val="NoSpacing"/>
        <w:tabs>
          <w:tab w:val="left" w:pos="1757"/>
        </w:tabs>
        <w:ind w:left="720" w:hanging="720"/>
        <w:rPr>
          <w:b/>
        </w:rPr>
      </w:pPr>
    </w:p>
    <w:p w:rsidR="00617649" w:rsidRDefault="00617649" w:rsidP="00617649">
      <w:pPr>
        <w:pStyle w:val="NoSpacing"/>
        <w:tabs>
          <w:tab w:val="left" w:pos="1757"/>
        </w:tabs>
        <w:ind w:left="720" w:hanging="720"/>
      </w:pPr>
      <w:r>
        <w:rPr>
          <w:b/>
        </w:rPr>
        <w:t>v5.2</w:t>
      </w:r>
      <w:r>
        <w:rPr>
          <w:rFonts w:eastAsia="Times New Roman" w:cs="Arial"/>
          <w:b/>
          <w:szCs w:val="24"/>
          <w:lang w:val="en-US" w:bidi="en-US"/>
        </w:rPr>
        <w:tab/>
      </w:r>
      <w:r>
        <w:t>Amendments to Annex 3 (terms of reference of the Disability Advisory Committee) agreed by the Board at its 78</w:t>
      </w:r>
      <w:r w:rsidRPr="004D6F06">
        <w:rPr>
          <w:vertAlign w:val="superscript"/>
        </w:rPr>
        <w:t>th</w:t>
      </w:r>
      <w:r>
        <w:t xml:space="preserve"> meeting of 5 July 2018.</w:t>
      </w:r>
    </w:p>
    <w:p w:rsidR="00617649" w:rsidRDefault="00617649" w:rsidP="00617649">
      <w:pPr>
        <w:pStyle w:val="NoSpacing"/>
        <w:tabs>
          <w:tab w:val="left" w:pos="1757"/>
        </w:tabs>
        <w:ind w:left="720" w:hanging="720"/>
        <w:rPr>
          <w:b/>
        </w:rPr>
      </w:pPr>
    </w:p>
    <w:p w:rsidR="00617649" w:rsidRDefault="00617649" w:rsidP="00617649">
      <w:pPr>
        <w:pStyle w:val="NoSpacing"/>
        <w:tabs>
          <w:tab w:val="left" w:pos="1757"/>
        </w:tabs>
        <w:ind w:left="720" w:hanging="720"/>
      </w:pPr>
      <w:r>
        <w:rPr>
          <w:b/>
        </w:rPr>
        <w:t>v5.1</w:t>
      </w:r>
      <w:r w:rsidRPr="000E7161">
        <w:rPr>
          <w:rFonts w:eastAsia="Times New Roman" w:cs="Arial"/>
          <w:b/>
          <w:szCs w:val="24"/>
          <w:lang w:val="en-US" w:bidi="en-US"/>
        </w:rPr>
        <w:tab/>
      </w:r>
      <w:r>
        <w:t>Updates to Annex 6 (terms of reference of Commissioner working group on Treaty Monitoring) agreed by the Board at its 75</w:t>
      </w:r>
      <w:r w:rsidRPr="006525B9">
        <w:rPr>
          <w:vertAlign w:val="superscript"/>
        </w:rPr>
        <w:t>th</w:t>
      </w:r>
      <w:r>
        <w:t xml:space="preserve"> meeting of 23 January 2018.</w:t>
      </w:r>
    </w:p>
    <w:p w:rsidR="00617649" w:rsidRDefault="00617649" w:rsidP="00617649">
      <w:pPr>
        <w:pStyle w:val="NoSpacing"/>
        <w:ind w:left="720" w:hanging="720"/>
        <w:rPr>
          <w:b/>
        </w:rPr>
      </w:pPr>
    </w:p>
    <w:p w:rsidR="00617649" w:rsidRDefault="00617649" w:rsidP="00617649">
      <w:pPr>
        <w:pStyle w:val="NoSpacing"/>
        <w:ind w:left="720" w:hanging="720"/>
      </w:pPr>
      <w:r>
        <w:rPr>
          <w:b/>
        </w:rPr>
        <w:t>v</w:t>
      </w:r>
      <w:r w:rsidRPr="000E7161">
        <w:rPr>
          <w:b/>
        </w:rPr>
        <w:t>5</w:t>
      </w:r>
      <w:r w:rsidRPr="000E7161">
        <w:rPr>
          <w:rFonts w:eastAsia="Times New Roman" w:cs="Arial"/>
          <w:b/>
          <w:szCs w:val="24"/>
          <w:lang w:val="en-US" w:bidi="en-US"/>
        </w:rPr>
        <w:tab/>
      </w:r>
      <w:r>
        <w:t>Approved by t</w:t>
      </w:r>
      <w:r w:rsidRPr="00036060">
        <w:t xml:space="preserve">he </w:t>
      </w:r>
      <w:r>
        <w:t xml:space="preserve">EHRC </w:t>
      </w:r>
      <w:r w:rsidRPr="00036060">
        <w:t xml:space="preserve">Board </w:t>
      </w:r>
      <w:r>
        <w:t>at its 73</w:t>
      </w:r>
      <w:r w:rsidRPr="00D700A9">
        <w:rPr>
          <w:vertAlign w:val="superscript"/>
        </w:rPr>
        <w:t>rd</w:t>
      </w:r>
      <w:r>
        <w:t xml:space="preserve"> meeting of 12 September 2017, with minor revisions agreed by correspondence on 16 October. Board Paper 73.08 refers. Principal amendments to Version 4.0 are:</w:t>
      </w:r>
    </w:p>
    <w:p w:rsidR="00617649" w:rsidRDefault="00617649" w:rsidP="00617649">
      <w:pPr>
        <w:pStyle w:val="NoSpacing"/>
        <w:ind w:left="720" w:hanging="720"/>
      </w:pPr>
    </w:p>
    <w:p w:rsidR="00617649" w:rsidRPr="00036060" w:rsidRDefault="00617649" w:rsidP="00617649">
      <w:pPr>
        <w:pStyle w:val="ListParagraph"/>
        <w:numPr>
          <w:ilvl w:val="0"/>
          <w:numId w:val="81"/>
        </w:numPr>
        <w:ind w:left="1440" w:hanging="720"/>
        <w:contextualSpacing w:val="0"/>
        <w:rPr>
          <w:rFonts w:eastAsia="Calibri" w:cs="Times New Roman"/>
          <w:szCs w:val="22"/>
          <w:lang w:val="en-GB" w:bidi="ar-SA"/>
        </w:rPr>
      </w:pPr>
      <w:r w:rsidRPr="00036060">
        <w:rPr>
          <w:rFonts w:eastAsia="Calibri" w:cs="Times New Roman"/>
          <w:szCs w:val="22"/>
          <w:lang w:val="en-GB" w:bidi="ar-SA"/>
        </w:rPr>
        <w:t>Presentational changes in line with revised EHRC corporate guidance</w:t>
      </w:r>
      <w:r>
        <w:rPr>
          <w:rFonts w:eastAsia="Calibri" w:cs="Times New Roman"/>
          <w:szCs w:val="22"/>
          <w:lang w:val="en-GB" w:bidi="ar-SA"/>
        </w:rPr>
        <w:t xml:space="preserve">, </w:t>
      </w:r>
      <w:r w:rsidRPr="00036060">
        <w:rPr>
          <w:rFonts w:eastAsia="Calibri" w:cs="Times New Roman"/>
          <w:szCs w:val="22"/>
          <w:lang w:val="en-GB" w:bidi="ar-SA"/>
        </w:rPr>
        <w:t xml:space="preserve">and renaming to </w:t>
      </w:r>
      <w:r>
        <w:rPr>
          <w:rFonts w:eastAsia="Calibri" w:cs="Times New Roman"/>
          <w:szCs w:val="22"/>
          <w:lang w:val="en-GB" w:bidi="ar-SA"/>
        </w:rPr>
        <w:t>“</w:t>
      </w:r>
      <w:r w:rsidRPr="00036060">
        <w:rPr>
          <w:rFonts w:eastAsia="Calibri" w:cs="Times New Roman"/>
          <w:szCs w:val="22"/>
          <w:lang w:val="en-GB" w:bidi="ar-SA"/>
        </w:rPr>
        <w:t>Governance Manual</w:t>
      </w:r>
      <w:r>
        <w:rPr>
          <w:rFonts w:eastAsia="Calibri" w:cs="Times New Roman"/>
          <w:szCs w:val="22"/>
          <w:lang w:val="en-GB" w:bidi="ar-SA"/>
        </w:rPr>
        <w:t>”</w:t>
      </w:r>
      <w:r w:rsidRPr="00036060">
        <w:rPr>
          <w:rFonts w:eastAsia="Calibri" w:cs="Times New Roman"/>
          <w:szCs w:val="22"/>
          <w:lang w:val="en-GB" w:bidi="ar-SA"/>
        </w:rPr>
        <w:t>.</w:t>
      </w:r>
    </w:p>
    <w:p w:rsidR="00617649" w:rsidRPr="00036060" w:rsidRDefault="00617649" w:rsidP="00617649">
      <w:pPr>
        <w:pStyle w:val="NoSpacing"/>
        <w:numPr>
          <w:ilvl w:val="0"/>
          <w:numId w:val="81"/>
        </w:numPr>
        <w:ind w:left="1440" w:hanging="720"/>
      </w:pPr>
      <w:r w:rsidRPr="00036060">
        <w:t>Changes consequent to the implementation of the C</w:t>
      </w:r>
      <w:r>
        <w:t>ommissions new operating model a</w:t>
      </w:r>
      <w:r w:rsidRPr="00036060">
        <w:t>n</w:t>
      </w:r>
      <w:r>
        <w:t>d</w:t>
      </w:r>
      <w:r w:rsidRPr="00036060">
        <w:t xml:space="preserve"> other organisational change since September 2015 (notably</w:t>
      </w:r>
      <w:r>
        <w:t xml:space="preserve"> the replacement of the Senior Management Team/Executive L</w:t>
      </w:r>
      <w:r w:rsidRPr="00036060">
        <w:t xml:space="preserve">eadership </w:t>
      </w:r>
      <w:r>
        <w:t>T</w:t>
      </w:r>
      <w:r w:rsidRPr="00036060">
        <w:t>eam, Regulatory Decision Making Panel and Delivery/Pro</w:t>
      </w:r>
      <w:r>
        <w:t>gramme Board with the Executive, P</w:t>
      </w:r>
      <w:r w:rsidRPr="00036060">
        <w:t>rioritis</w:t>
      </w:r>
      <w:r>
        <w:t>ation and Delivery Groups.</w:t>
      </w:r>
    </w:p>
    <w:p w:rsidR="00617649" w:rsidRPr="00036060" w:rsidRDefault="00617649" w:rsidP="00617649">
      <w:pPr>
        <w:pStyle w:val="ListParagraph"/>
        <w:numPr>
          <w:ilvl w:val="0"/>
          <w:numId w:val="81"/>
        </w:numPr>
        <w:ind w:left="1440" w:hanging="720"/>
        <w:contextualSpacing w:val="0"/>
        <w:rPr>
          <w:rFonts w:eastAsia="Calibri" w:cs="Times New Roman"/>
          <w:szCs w:val="22"/>
          <w:lang w:val="en-GB" w:bidi="ar-SA"/>
        </w:rPr>
      </w:pPr>
      <w:r w:rsidRPr="00036060">
        <w:rPr>
          <w:rFonts w:eastAsia="Calibri" w:cs="Times New Roman"/>
          <w:szCs w:val="22"/>
          <w:lang w:val="en-GB" w:bidi="ar-SA"/>
        </w:rPr>
        <w:t>Updated references to Committees (notably the expiry of the Disability Committee and the creation of a Disability Adviso</w:t>
      </w:r>
      <w:r>
        <w:rPr>
          <w:rFonts w:eastAsia="Calibri" w:cs="Times New Roman"/>
          <w:szCs w:val="22"/>
          <w:lang w:val="en-GB" w:bidi="ar-SA"/>
        </w:rPr>
        <w:t>ry Committee), and current Commissioner Working Groups.</w:t>
      </w:r>
    </w:p>
    <w:p w:rsidR="00617649" w:rsidRPr="00036060" w:rsidRDefault="00617649" w:rsidP="00617649">
      <w:pPr>
        <w:pStyle w:val="ListParagraph"/>
        <w:numPr>
          <w:ilvl w:val="0"/>
          <w:numId w:val="81"/>
        </w:numPr>
        <w:ind w:left="1440" w:hanging="720"/>
        <w:contextualSpacing w:val="0"/>
        <w:rPr>
          <w:rFonts w:eastAsia="Calibri" w:cs="Times New Roman"/>
          <w:szCs w:val="22"/>
          <w:lang w:val="en-GB" w:bidi="ar-SA"/>
        </w:rPr>
      </w:pPr>
      <w:r w:rsidRPr="00036060">
        <w:rPr>
          <w:rFonts w:eastAsia="Calibri" w:cs="Times New Roman"/>
          <w:szCs w:val="22"/>
          <w:lang w:val="en-GB" w:bidi="ar-SA"/>
        </w:rPr>
        <w:t>Clarification of references to the Equality Act 2006.</w:t>
      </w:r>
    </w:p>
    <w:p w:rsidR="00617649" w:rsidRPr="00036060" w:rsidRDefault="00617649" w:rsidP="00617649">
      <w:pPr>
        <w:pStyle w:val="ListParagraph"/>
        <w:numPr>
          <w:ilvl w:val="0"/>
          <w:numId w:val="81"/>
        </w:numPr>
        <w:ind w:left="1440" w:hanging="720"/>
        <w:contextualSpacing w:val="0"/>
        <w:rPr>
          <w:rFonts w:eastAsia="Calibri" w:cs="Times New Roman"/>
          <w:szCs w:val="22"/>
          <w:u w:val="single"/>
          <w:lang w:val="en-GB" w:bidi="ar-SA"/>
        </w:rPr>
      </w:pPr>
      <w:r w:rsidRPr="00036060">
        <w:rPr>
          <w:rFonts w:eastAsia="Calibri" w:cs="Times New Roman"/>
          <w:szCs w:val="22"/>
          <w:lang w:val="en-GB" w:bidi="ar-SA"/>
        </w:rPr>
        <w:t>Clarification of the section on Collective responsibility</w:t>
      </w:r>
      <w:r>
        <w:rPr>
          <w:rFonts w:eastAsia="Calibri" w:cs="Times New Roman"/>
          <w:szCs w:val="22"/>
          <w:lang w:val="en-GB" w:bidi="ar-SA"/>
        </w:rPr>
        <w:t>.</w:t>
      </w:r>
    </w:p>
    <w:p w:rsidR="00617649" w:rsidRPr="00036060" w:rsidRDefault="00617649" w:rsidP="00617649">
      <w:pPr>
        <w:pStyle w:val="ListParagraph"/>
        <w:numPr>
          <w:ilvl w:val="0"/>
          <w:numId w:val="81"/>
        </w:numPr>
        <w:ind w:left="1440" w:hanging="720"/>
        <w:contextualSpacing w:val="0"/>
        <w:rPr>
          <w:rFonts w:eastAsia="Calibri" w:cs="Times New Roman"/>
          <w:szCs w:val="22"/>
          <w:lang w:val="en-GB" w:bidi="ar-SA"/>
        </w:rPr>
      </w:pPr>
      <w:r w:rsidRPr="00036060">
        <w:rPr>
          <w:rFonts w:eastAsia="Calibri" w:cs="Times New Roman"/>
          <w:szCs w:val="22"/>
          <w:lang w:val="en-GB" w:bidi="ar-SA"/>
        </w:rPr>
        <w:t>Clarification of guidance on declarations of interest and declaration of gifts and hospitality.</w:t>
      </w:r>
    </w:p>
    <w:p w:rsidR="00617649" w:rsidRPr="00036060" w:rsidRDefault="00617649" w:rsidP="00617649">
      <w:pPr>
        <w:pStyle w:val="ListParagraph"/>
        <w:numPr>
          <w:ilvl w:val="0"/>
          <w:numId w:val="81"/>
        </w:numPr>
        <w:ind w:left="1440" w:hanging="720"/>
        <w:contextualSpacing w:val="0"/>
        <w:rPr>
          <w:rFonts w:eastAsia="Calibri" w:cs="Times New Roman"/>
          <w:szCs w:val="22"/>
          <w:lang w:val="en-GB" w:bidi="ar-SA"/>
        </w:rPr>
      </w:pPr>
      <w:r w:rsidRPr="00036060">
        <w:rPr>
          <w:rFonts w:eastAsia="Calibri" w:cs="Times New Roman"/>
          <w:szCs w:val="22"/>
          <w:lang w:val="en-GB" w:bidi="ar-SA"/>
        </w:rPr>
        <w:t>Revisions to the ‘Call in’ procedure</w:t>
      </w:r>
      <w:r>
        <w:rPr>
          <w:rFonts w:eastAsia="Calibri" w:cs="Times New Roman"/>
          <w:szCs w:val="22"/>
          <w:lang w:val="en-GB" w:bidi="ar-SA"/>
        </w:rPr>
        <w:t>.</w:t>
      </w:r>
      <w:r w:rsidRPr="00036060">
        <w:rPr>
          <w:rFonts w:eastAsia="Calibri" w:cs="Times New Roman"/>
          <w:szCs w:val="22"/>
          <w:lang w:val="en-GB" w:bidi="ar-SA"/>
        </w:rPr>
        <w:t xml:space="preserve"> </w:t>
      </w:r>
    </w:p>
    <w:p w:rsidR="00617649" w:rsidRPr="00036060" w:rsidRDefault="00617649" w:rsidP="00617649">
      <w:pPr>
        <w:pStyle w:val="ListParagraph"/>
        <w:numPr>
          <w:ilvl w:val="0"/>
          <w:numId w:val="81"/>
        </w:numPr>
        <w:ind w:left="1440" w:hanging="720"/>
        <w:contextualSpacing w:val="0"/>
        <w:rPr>
          <w:rFonts w:eastAsia="Calibri" w:cs="Times New Roman"/>
          <w:i/>
          <w:szCs w:val="22"/>
          <w:lang w:val="en-GB" w:bidi="ar-SA"/>
        </w:rPr>
      </w:pPr>
      <w:r w:rsidRPr="00036060">
        <w:rPr>
          <w:rFonts w:eastAsia="Calibri" w:cs="Times New Roman"/>
          <w:szCs w:val="22"/>
          <w:lang w:val="en-GB" w:bidi="ar-SA"/>
        </w:rPr>
        <w:t xml:space="preserve">Deletion of prescriptive guidance on </w:t>
      </w:r>
      <w:r>
        <w:rPr>
          <w:rFonts w:eastAsia="Calibri" w:cs="Times New Roman"/>
          <w:szCs w:val="22"/>
          <w:lang w:val="en-GB" w:bidi="ar-SA"/>
        </w:rPr>
        <w:t xml:space="preserve">Board meeting </w:t>
      </w:r>
      <w:r w:rsidRPr="00036060">
        <w:rPr>
          <w:rFonts w:eastAsia="Calibri" w:cs="Times New Roman"/>
          <w:szCs w:val="22"/>
          <w:lang w:val="en-GB" w:bidi="ar-SA"/>
        </w:rPr>
        <w:t>logistic</w:t>
      </w:r>
      <w:r>
        <w:rPr>
          <w:rFonts w:eastAsia="Calibri" w:cs="Times New Roman"/>
          <w:szCs w:val="22"/>
          <w:lang w:val="en-GB" w:bidi="ar-SA"/>
        </w:rPr>
        <w:t>s.</w:t>
      </w:r>
    </w:p>
    <w:p w:rsidR="00617649" w:rsidRPr="00036060" w:rsidRDefault="00617649" w:rsidP="00617649">
      <w:pPr>
        <w:pStyle w:val="ListParagraph"/>
        <w:numPr>
          <w:ilvl w:val="0"/>
          <w:numId w:val="81"/>
        </w:numPr>
        <w:ind w:left="1440" w:hanging="720"/>
        <w:contextualSpacing w:val="0"/>
        <w:rPr>
          <w:rFonts w:eastAsia="Calibri" w:cs="Times New Roman"/>
          <w:szCs w:val="22"/>
          <w:lang w:val="en-GB" w:bidi="ar-SA"/>
        </w:rPr>
      </w:pPr>
      <w:r w:rsidRPr="00036060">
        <w:rPr>
          <w:rFonts w:eastAsia="Calibri" w:cs="Times New Roman"/>
          <w:szCs w:val="22"/>
          <w:lang w:val="en-GB" w:bidi="ar-SA"/>
        </w:rPr>
        <w:t xml:space="preserve">Clarification of arrangements for signing off Board papers </w:t>
      </w:r>
    </w:p>
    <w:p w:rsidR="00617649" w:rsidRPr="00036060" w:rsidRDefault="00617649" w:rsidP="00617649">
      <w:pPr>
        <w:pStyle w:val="ListParagraph"/>
        <w:numPr>
          <w:ilvl w:val="0"/>
          <w:numId w:val="81"/>
        </w:numPr>
        <w:ind w:left="1440" w:hanging="720"/>
        <w:contextualSpacing w:val="0"/>
        <w:rPr>
          <w:rFonts w:eastAsia="Calibri" w:cs="Times New Roman"/>
          <w:szCs w:val="22"/>
          <w:lang w:val="en-GB" w:bidi="ar-SA"/>
        </w:rPr>
      </w:pPr>
      <w:r w:rsidRPr="00036060">
        <w:rPr>
          <w:rFonts w:eastAsia="Calibri" w:cs="Times New Roman"/>
          <w:szCs w:val="22"/>
          <w:lang w:val="en-GB" w:bidi="ar-SA"/>
        </w:rPr>
        <w:t>Clarification and streamlining of administrative procedures for Board-level dec</w:t>
      </w:r>
      <w:r>
        <w:rPr>
          <w:rFonts w:eastAsia="Calibri" w:cs="Times New Roman"/>
          <w:szCs w:val="22"/>
          <w:lang w:val="en-GB" w:bidi="ar-SA"/>
        </w:rPr>
        <w:t>ision making between meetings (Written R</w:t>
      </w:r>
      <w:r w:rsidRPr="00036060">
        <w:rPr>
          <w:rFonts w:eastAsia="Calibri" w:cs="Times New Roman"/>
          <w:szCs w:val="22"/>
          <w:lang w:val="en-GB" w:bidi="ar-SA"/>
        </w:rPr>
        <w:t>esolutions and Chair’s Actions)</w:t>
      </w:r>
      <w:r>
        <w:rPr>
          <w:rFonts w:eastAsia="Calibri" w:cs="Times New Roman"/>
          <w:szCs w:val="22"/>
          <w:lang w:val="en-GB" w:bidi="ar-SA"/>
        </w:rPr>
        <w:t>.</w:t>
      </w:r>
      <w:r w:rsidRPr="00036060">
        <w:rPr>
          <w:rFonts w:eastAsia="Calibri" w:cs="Times New Roman"/>
          <w:szCs w:val="22"/>
          <w:lang w:val="en-GB" w:bidi="ar-SA"/>
        </w:rPr>
        <w:t xml:space="preserve"> </w:t>
      </w:r>
    </w:p>
    <w:p w:rsidR="00617649" w:rsidRPr="00036060" w:rsidRDefault="00617649" w:rsidP="00617649">
      <w:pPr>
        <w:pStyle w:val="ListParagraph"/>
        <w:numPr>
          <w:ilvl w:val="0"/>
          <w:numId w:val="81"/>
        </w:numPr>
        <w:tabs>
          <w:tab w:val="left" w:pos="1757"/>
        </w:tabs>
        <w:ind w:left="1440" w:hanging="720"/>
        <w:contextualSpacing w:val="0"/>
        <w:rPr>
          <w:rFonts w:eastAsia="Calibri" w:cs="Times New Roman"/>
          <w:szCs w:val="22"/>
          <w:lang w:val="en-GB" w:bidi="ar-SA"/>
        </w:rPr>
      </w:pPr>
      <w:r>
        <w:rPr>
          <w:rFonts w:eastAsia="Calibri" w:cs="Times New Roman"/>
          <w:szCs w:val="22"/>
          <w:lang w:val="en-GB" w:bidi="ar-SA"/>
        </w:rPr>
        <w:t>Revised time-scales on B</w:t>
      </w:r>
      <w:r w:rsidRPr="00036060">
        <w:rPr>
          <w:rFonts w:eastAsia="Calibri" w:cs="Times New Roman"/>
          <w:szCs w:val="22"/>
          <w:lang w:val="en-GB" w:bidi="ar-SA"/>
        </w:rPr>
        <w:t>oard effectiveness reviews</w:t>
      </w:r>
      <w:r>
        <w:rPr>
          <w:rFonts w:eastAsia="Calibri" w:cs="Times New Roman"/>
          <w:szCs w:val="22"/>
          <w:lang w:val="en-GB" w:bidi="ar-SA"/>
        </w:rPr>
        <w:t>.</w:t>
      </w:r>
    </w:p>
    <w:p w:rsidR="00617649" w:rsidRDefault="00617649" w:rsidP="00617649">
      <w:pPr>
        <w:tabs>
          <w:tab w:val="left" w:pos="1757"/>
        </w:tabs>
        <w:ind w:left="720" w:hanging="720"/>
      </w:pPr>
      <w:r>
        <w:rPr>
          <w:b/>
        </w:rPr>
        <w:lastRenderedPageBreak/>
        <w:t>v</w:t>
      </w:r>
      <w:r w:rsidRPr="000E7161">
        <w:rPr>
          <w:b/>
        </w:rPr>
        <w:t>4</w:t>
      </w:r>
      <w:r w:rsidRPr="000E7161">
        <w:rPr>
          <w:b/>
        </w:rPr>
        <w:tab/>
      </w:r>
      <w:r>
        <w:t>A</w:t>
      </w:r>
      <w:r w:rsidRPr="000E7161">
        <w:t xml:space="preserve">pproved by the EHRC Board on </w:t>
      </w:r>
      <w:r>
        <w:t>16 September 2015</w:t>
      </w:r>
      <w:r w:rsidRPr="000E7161">
        <w:t xml:space="preserve">. Amendments are detailed in Board Paper EHRC 60.07 and include: clearer and more accessible numbering and formatting; consolidation of sections on board conduct and processes; Committee Terms of Reference (ToR) moved to freestanding annexes; addition of ToR for: RDMP; Delivery Board and Commissioner Working Groups; addition of Memoranda of Understanding with SHRC, and NIHRC; and clarification of delegations to statutory Committees. </w:t>
      </w:r>
    </w:p>
    <w:p w:rsidR="00617649" w:rsidRPr="000E7161" w:rsidRDefault="00617649" w:rsidP="00617649">
      <w:pPr>
        <w:tabs>
          <w:tab w:val="left" w:pos="1757"/>
        </w:tabs>
        <w:ind w:left="720" w:hanging="720"/>
      </w:pPr>
    </w:p>
    <w:p w:rsidR="00617649" w:rsidRPr="000E7161" w:rsidRDefault="00617649" w:rsidP="00617649">
      <w:pPr>
        <w:tabs>
          <w:tab w:val="left" w:pos="1757"/>
        </w:tabs>
        <w:ind w:left="720" w:hanging="720"/>
        <w:rPr>
          <w:b/>
        </w:rPr>
      </w:pPr>
      <w:r>
        <w:rPr>
          <w:b/>
        </w:rPr>
        <w:t>v</w:t>
      </w:r>
      <w:r w:rsidRPr="000E7161">
        <w:rPr>
          <w:b/>
        </w:rPr>
        <w:t>3.1</w:t>
      </w:r>
      <w:r w:rsidRPr="000E7161">
        <w:rPr>
          <w:b/>
        </w:rPr>
        <w:tab/>
      </w:r>
      <w:r w:rsidRPr="000E7161">
        <w:t>ToR of the Audit and Risk Assurance Committee added in November 2013 replacing the ToR of the pre-existing Audit and Risk Committee</w:t>
      </w:r>
      <w:r>
        <w:t>.</w:t>
      </w:r>
    </w:p>
    <w:p w:rsidR="00617649" w:rsidRDefault="00617649" w:rsidP="00617649">
      <w:pPr>
        <w:ind w:left="720" w:hanging="720"/>
        <w:rPr>
          <w:b/>
        </w:rPr>
      </w:pPr>
    </w:p>
    <w:p w:rsidR="00617649" w:rsidRPr="000E7161" w:rsidRDefault="00617649" w:rsidP="00617649">
      <w:pPr>
        <w:ind w:left="720" w:hanging="720"/>
      </w:pPr>
      <w:r>
        <w:rPr>
          <w:b/>
        </w:rPr>
        <w:t>V3</w:t>
      </w:r>
      <w:r>
        <w:rPr>
          <w:b/>
        </w:rPr>
        <w:tab/>
      </w:r>
      <w:r w:rsidRPr="000E7161">
        <w:t xml:space="preserve">The Equality and Human Rights Commission’s (EHRC) Corporate Governance Code of Practice and Conduct (“Governance Framework”) approved by the </w:t>
      </w:r>
      <w:r>
        <w:t xml:space="preserve">EHRC </w:t>
      </w:r>
      <w:r w:rsidRPr="000E7161">
        <w:t xml:space="preserve">Board on 31 January 2013. </w:t>
      </w:r>
    </w:p>
    <w:p w:rsidR="00617649" w:rsidRDefault="00617649" w:rsidP="00617649">
      <w:pPr>
        <w:tabs>
          <w:tab w:val="left" w:pos="1757"/>
        </w:tabs>
        <w:ind w:left="720" w:hanging="720"/>
        <w:rPr>
          <w:b/>
        </w:rPr>
      </w:pPr>
    </w:p>
    <w:p w:rsidR="00617649" w:rsidRPr="000E7161" w:rsidRDefault="00617649" w:rsidP="00617649">
      <w:pPr>
        <w:tabs>
          <w:tab w:val="left" w:pos="1757"/>
        </w:tabs>
        <w:ind w:left="720" w:hanging="720"/>
      </w:pPr>
      <w:r>
        <w:rPr>
          <w:b/>
        </w:rPr>
        <w:t>v</w:t>
      </w:r>
      <w:r w:rsidRPr="000E7161">
        <w:rPr>
          <w:b/>
        </w:rPr>
        <w:t>2.1</w:t>
      </w:r>
      <w:r w:rsidRPr="000E7161">
        <w:rPr>
          <w:b/>
        </w:rPr>
        <w:tab/>
      </w:r>
      <w:r>
        <w:t xml:space="preserve">EHRC </w:t>
      </w:r>
      <w:r w:rsidRPr="000E7161">
        <w:t xml:space="preserve">“Corporate Governance Code of Practice and Conduct </w:t>
      </w:r>
      <w:r>
        <w:t xml:space="preserve"> </w:t>
      </w:r>
      <w:r w:rsidRPr="000E7161">
        <w:t xml:space="preserve"> </w:t>
      </w:r>
      <w:r>
        <w:t>2nd</w:t>
      </w:r>
      <w:r w:rsidRPr="000E7161">
        <w:t xml:space="preserve"> Edition” amendments approved by the Board on 26 April 2010</w:t>
      </w:r>
      <w:r>
        <w:t>.</w:t>
      </w:r>
    </w:p>
    <w:p w:rsidR="00617649" w:rsidRDefault="00617649" w:rsidP="00617649">
      <w:pPr>
        <w:tabs>
          <w:tab w:val="left" w:pos="1757"/>
        </w:tabs>
        <w:ind w:left="720" w:hanging="720"/>
        <w:rPr>
          <w:b/>
        </w:rPr>
      </w:pPr>
    </w:p>
    <w:p w:rsidR="00617649" w:rsidRDefault="00617649" w:rsidP="00617649">
      <w:pPr>
        <w:tabs>
          <w:tab w:val="left" w:pos="1757"/>
        </w:tabs>
        <w:ind w:left="720" w:hanging="720"/>
      </w:pPr>
      <w:r>
        <w:rPr>
          <w:b/>
        </w:rPr>
        <w:t>v</w:t>
      </w:r>
      <w:r w:rsidRPr="000E7161">
        <w:rPr>
          <w:b/>
        </w:rPr>
        <w:t>2</w:t>
      </w:r>
      <w:r w:rsidRPr="000E7161">
        <w:rPr>
          <w:b/>
        </w:rPr>
        <w:tab/>
      </w:r>
      <w:r w:rsidRPr="000E7161">
        <w:t>EHRC “Corporate Governance Code of Practice and Conduct – Second Edition” Approved by the Board 5 May 2009</w:t>
      </w:r>
      <w:r>
        <w:t>.</w:t>
      </w:r>
    </w:p>
    <w:p w:rsidR="004A0E17" w:rsidRPr="000E7161" w:rsidRDefault="004A0E17" w:rsidP="00617649">
      <w:pPr>
        <w:tabs>
          <w:tab w:val="left" w:pos="1757"/>
        </w:tabs>
        <w:ind w:left="720" w:hanging="720"/>
      </w:pPr>
    </w:p>
    <w:p w:rsidR="00617649" w:rsidRPr="000E7161" w:rsidRDefault="004A0E17" w:rsidP="00617649">
      <w:pPr>
        <w:tabs>
          <w:tab w:val="left" w:pos="1757"/>
        </w:tabs>
        <w:ind w:left="720" w:hanging="720"/>
      </w:pPr>
      <w:r>
        <w:rPr>
          <w:b/>
        </w:rPr>
        <w:t>V1.1</w:t>
      </w:r>
      <w:r>
        <w:rPr>
          <w:b/>
        </w:rPr>
        <w:tab/>
      </w:r>
      <w:r w:rsidR="00617649" w:rsidRPr="000E7161">
        <w:t>EHRC “Corporate Governance Code of Practic</w:t>
      </w:r>
      <w:r w:rsidR="00617649">
        <w:t xml:space="preserve">e and Conduct – First Edition” </w:t>
      </w:r>
      <w:r w:rsidR="00617649" w:rsidRPr="000E7161">
        <w:t>amended by the EHRC Transition Team September 2007 and approved by EHRC Board September 2007</w:t>
      </w:r>
      <w:r w:rsidR="00617649">
        <w:t>.</w:t>
      </w:r>
    </w:p>
    <w:p w:rsidR="004A0E17" w:rsidRDefault="004A0E17" w:rsidP="00617649">
      <w:pPr>
        <w:tabs>
          <w:tab w:val="left" w:pos="1757"/>
        </w:tabs>
        <w:ind w:left="720" w:hanging="720"/>
        <w:rPr>
          <w:b/>
        </w:rPr>
      </w:pPr>
    </w:p>
    <w:p w:rsidR="00617649" w:rsidRPr="000E7161" w:rsidRDefault="004A0E17" w:rsidP="00617649">
      <w:pPr>
        <w:tabs>
          <w:tab w:val="left" w:pos="1757"/>
        </w:tabs>
        <w:ind w:left="720" w:hanging="720"/>
      </w:pPr>
      <w:r>
        <w:rPr>
          <w:b/>
        </w:rPr>
        <w:t>V1</w:t>
      </w:r>
      <w:r w:rsidR="00617649" w:rsidRPr="000E7161">
        <w:rPr>
          <w:b/>
        </w:rPr>
        <w:tab/>
      </w:r>
      <w:r w:rsidR="00617649" w:rsidRPr="000E7161">
        <w:t>EHRC “Corporate Governance Code of Practice and Conduct – First Edition (interim)” Approved by the Department for C</w:t>
      </w:r>
      <w:r w:rsidR="00617649">
        <w:t>ommunities and Local Government</w:t>
      </w:r>
      <w:r w:rsidR="00617649" w:rsidRPr="000E7161">
        <w:t xml:space="preserve"> 5 February 2007</w:t>
      </w:r>
      <w:r w:rsidR="00617649">
        <w:t>.</w:t>
      </w:r>
    </w:p>
    <w:p w:rsidR="00845361" w:rsidRPr="000E7161" w:rsidRDefault="00845361" w:rsidP="00617649">
      <w:pPr>
        <w:ind w:left="1440" w:hanging="1440"/>
      </w:pPr>
    </w:p>
    <w:p w:rsidR="00463E4B" w:rsidRPr="000E7161" w:rsidRDefault="00463E4B" w:rsidP="00C11832">
      <w:pPr>
        <w:sectPr w:rsidR="00463E4B" w:rsidRPr="000E7161" w:rsidSect="00963673">
          <w:pgSz w:w="11906" w:h="16838"/>
          <w:pgMar w:top="1134" w:right="1440" w:bottom="1134" w:left="1440" w:header="709" w:footer="709" w:gutter="0"/>
          <w:cols w:space="708"/>
          <w:docGrid w:linePitch="360"/>
        </w:sectPr>
      </w:pPr>
    </w:p>
    <w:bookmarkStart w:id="5" w:name="_Toc348015446" w:displacedByCustomXml="next"/>
    <w:bookmarkStart w:id="6" w:name="_Toc348006300" w:displacedByCustomXml="next"/>
    <w:sdt>
      <w:sdtPr>
        <w:rPr>
          <w:rFonts w:ascii="Arial" w:eastAsia="Times New Roman" w:hAnsi="Arial" w:cs="Arial"/>
          <w:bCs w:val="0"/>
          <w:color w:val="auto"/>
          <w:sz w:val="24"/>
          <w:szCs w:val="24"/>
          <w:lang w:eastAsia="en-US" w:bidi="en-US"/>
        </w:rPr>
        <w:id w:val="2023586599"/>
        <w:docPartObj>
          <w:docPartGallery w:val="Table of Contents"/>
          <w:docPartUnique/>
        </w:docPartObj>
      </w:sdtPr>
      <w:sdtEndPr>
        <w:rPr>
          <w:b/>
          <w:noProof/>
        </w:rPr>
      </w:sdtEndPr>
      <w:sdtContent>
        <w:p w:rsidR="00B777B7" w:rsidRPr="00CE1473" w:rsidRDefault="00B777B7" w:rsidP="00CE1473">
          <w:pPr>
            <w:pStyle w:val="TOCHeading"/>
            <w:spacing w:before="0" w:line="240" w:lineRule="auto"/>
            <w:rPr>
              <w:rFonts w:ascii="Arial" w:hAnsi="Arial" w:cs="Arial"/>
              <w:b/>
              <w:color w:val="auto"/>
            </w:rPr>
          </w:pPr>
          <w:r w:rsidRPr="00CE1473">
            <w:rPr>
              <w:rFonts w:ascii="Arial" w:hAnsi="Arial" w:cs="Arial"/>
              <w:b/>
              <w:color w:val="auto"/>
            </w:rPr>
            <w:t>Contents</w:t>
          </w:r>
        </w:p>
        <w:p w:rsidR="00CE1473" w:rsidRDefault="00CE1473" w:rsidP="00CE1473">
          <w:pPr>
            <w:pStyle w:val="TOC1"/>
          </w:pPr>
        </w:p>
        <w:p w:rsidR="00B777B7" w:rsidRPr="00B777B7" w:rsidRDefault="00B777B7" w:rsidP="00CE1473">
          <w:pPr>
            <w:pStyle w:val="TOC1"/>
            <w:rPr>
              <w:rFonts w:eastAsiaTheme="minorEastAsia"/>
              <w:b w:val="0"/>
              <w:lang w:val="en-GB" w:eastAsia="en-GB" w:bidi="ar-SA"/>
            </w:rPr>
          </w:pPr>
          <w:r w:rsidRPr="00B777B7">
            <w:fldChar w:fldCharType="begin"/>
          </w:r>
          <w:r w:rsidRPr="00B777B7">
            <w:instrText xml:space="preserve"> TOC \o "1-3" \h \z \u </w:instrText>
          </w:r>
          <w:r w:rsidRPr="00B777B7">
            <w:fldChar w:fldCharType="separate"/>
          </w:r>
          <w:hyperlink w:anchor="_Toc18503100" w:history="1">
            <w:r w:rsidRPr="00B777B7">
              <w:rPr>
                <w:rStyle w:val="Hyperlink"/>
              </w:rPr>
              <w:t>Executive Summary</w:t>
            </w:r>
            <w:r w:rsidRPr="00B777B7">
              <w:rPr>
                <w:webHidden/>
              </w:rPr>
              <w:tab/>
            </w:r>
            <w:r w:rsidRPr="00B777B7">
              <w:rPr>
                <w:webHidden/>
              </w:rPr>
              <w:fldChar w:fldCharType="begin"/>
            </w:r>
            <w:r w:rsidRPr="00B777B7">
              <w:rPr>
                <w:webHidden/>
              </w:rPr>
              <w:instrText xml:space="preserve"> PAGEREF _Toc18503100 \h </w:instrText>
            </w:r>
            <w:r w:rsidRPr="00B777B7">
              <w:rPr>
                <w:webHidden/>
              </w:rPr>
            </w:r>
            <w:r w:rsidRPr="00B777B7">
              <w:rPr>
                <w:webHidden/>
              </w:rPr>
              <w:fldChar w:fldCharType="separate"/>
            </w:r>
            <w:r w:rsidRPr="00B777B7">
              <w:rPr>
                <w:webHidden/>
              </w:rPr>
              <w:t>7</w:t>
            </w:r>
            <w:r w:rsidRPr="00B777B7">
              <w:rPr>
                <w:webHidden/>
              </w:rPr>
              <w:fldChar w:fldCharType="end"/>
            </w:r>
          </w:hyperlink>
        </w:p>
        <w:p w:rsidR="00CE1473" w:rsidRDefault="00CE1473" w:rsidP="00CE1473">
          <w:pPr>
            <w:pStyle w:val="TOC1"/>
            <w:rPr>
              <w:rStyle w:val="Hyperlink"/>
            </w:rPr>
          </w:pPr>
        </w:p>
        <w:p w:rsidR="00B777B7" w:rsidRPr="00B777B7" w:rsidRDefault="00A34882" w:rsidP="00CE1473">
          <w:pPr>
            <w:pStyle w:val="TOC1"/>
            <w:rPr>
              <w:rFonts w:eastAsiaTheme="minorEastAsia"/>
              <w:b w:val="0"/>
              <w:lang w:val="en-GB" w:eastAsia="en-GB" w:bidi="ar-SA"/>
            </w:rPr>
          </w:pPr>
          <w:hyperlink w:anchor="_Toc18503101" w:history="1">
            <w:r w:rsidR="00B777B7" w:rsidRPr="00CE1473">
              <w:rPr>
                <w:rStyle w:val="Hyperlink"/>
              </w:rPr>
              <w:t>Part 1: The Commission’s Board: duties, powers and delegations</w:t>
            </w:r>
            <w:r w:rsidR="00B777B7" w:rsidRPr="00B777B7">
              <w:rPr>
                <w:webHidden/>
              </w:rPr>
              <w:tab/>
            </w:r>
            <w:r w:rsidR="00B777B7" w:rsidRPr="00B777B7">
              <w:rPr>
                <w:webHidden/>
              </w:rPr>
              <w:fldChar w:fldCharType="begin"/>
            </w:r>
            <w:r w:rsidR="00B777B7" w:rsidRPr="00B777B7">
              <w:rPr>
                <w:webHidden/>
              </w:rPr>
              <w:instrText xml:space="preserve"> PAGEREF _Toc18503101 \h </w:instrText>
            </w:r>
            <w:r w:rsidR="00B777B7" w:rsidRPr="00B777B7">
              <w:rPr>
                <w:webHidden/>
              </w:rPr>
            </w:r>
            <w:r w:rsidR="00B777B7" w:rsidRPr="00B777B7">
              <w:rPr>
                <w:webHidden/>
              </w:rPr>
              <w:fldChar w:fldCharType="separate"/>
            </w:r>
            <w:r w:rsidR="00B777B7" w:rsidRPr="00B777B7">
              <w:rPr>
                <w:webHidden/>
              </w:rPr>
              <w:t>9</w:t>
            </w:r>
            <w:r w:rsidR="00B777B7" w:rsidRPr="00B777B7">
              <w:rPr>
                <w:webHidden/>
              </w:rPr>
              <w:fldChar w:fldCharType="end"/>
            </w:r>
          </w:hyperlink>
        </w:p>
        <w:p w:rsidR="00CE1473" w:rsidRDefault="00CE1473" w:rsidP="00CE1473">
          <w:pPr>
            <w:pStyle w:val="TOC2"/>
            <w:rPr>
              <w:rStyle w:val="Hyperlink"/>
              <w:sz w:val="24"/>
              <w:szCs w:val="24"/>
            </w:rPr>
          </w:pPr>
        </w:p>
        <w:p w:rsidR="00B777B7" w:rsidRPr="00B777B7" w:rsidRDefault="00A34882" w:rsidP="00CE1473">
          <w:pPr>
            <w:pStyle w:val="TOC2"/>
            <w:rPr>
              <w:rFonts w:eastAsiaTheme="minorEastAsia"/>
              <w:b w:val="0"/>
              <w:sz w:val="24"/>
              <w:szCs w:val="24"/>
              <w:lang w:val="en-GB" w:eastAsia="en-GB" w:bidi="ar-SA"/>
            </w:rPr>
          </w:pPr>
          <w:hyperlink w:anchor="_Toc18503102" w:history="1">
            <w:r w:rsidR="00B777B7" w:rsidRPr="00B777B7">
              <w:rPr>
                <w:rStyle w:val="Hyperlink"/>
                <w:sz w:val="24"/>
                <w:szCs w:val="24"/>
              </w:rPr>
              <w:t>Statutory framework</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_Toc18503102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9</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03" w:history="1">
            <w:r w:rsidR="00B777B7" w:rsidRPr="00B777B7">
              <w:rPr>
                <w:rStyle w:val="Hyperlink"/>
                <w:sz w:val="24"/>
                <w:szCs w:val="24"/>
              </w:rPr>
              <w:t>The Commission’s duties and powers under the Equality Act 2006</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_Toc18503103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9</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04" w:history="1">
            <w:r w:rsidR="00B777B7" w:rsidRPr="00B777B7">
              <w:rPr>
                <w:rStyle w:val="Hyperlink"/>
                <w:rFonts w:ascii="Arial" w:hAnsi="Arial" w:cs="Arial"/>
                <w:noProof/>
                <w:sz w:val="24"/>
                <w:szCs w:val="24"/>
                <w:lang w:bidi="en-US"/>
              </w:rPr>
              <w:t>General Duty</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_Toc18503104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9</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05" w:history="1">
            <w:r w:rsidR="00B777B7" w:rsidRPr="00B777B7">
              <w:rPr>
                <w:rStyle w:val="Hyperlink"/>
                <w:rFonts w:ascii="Arial" w:hAnsi="Arial" w:cs="Arial"/>
                <w:noProof/>
                <w:sz w:val="24"/>
                <w:szCs w:val="24"/>
                <w:lang w:bidi="en-US"/>
              </w:rPr>
              <w:t>Duties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_Toc18503105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10</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06" w:history="1">
            <w:r w:rsidR="00B777B7" w:rsidRPr="00B777B7">
              <w:rPr>
                <w:rStyle w:val="Hyperlink"/>
                <w:rFonts w:ascii="Arial" w:hAnsi="Arial" w:cs="Arial"/>
                <w:noProof/>
                <w:sz w:val="24"/>
                <w:szCs w:val="24"/>
                <w:lang w:bidi="en-US"/>
              </w:rPr>
              <w:t>Powers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_Toc18503106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10</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07" w:history="1">
            <w:r w:rsidR="00B777B7" w:rsidRPr="00B777B7">
              <w:rPr>
                <w:rStyle w:val="Hyperlink"/>
                <w:sz w:val="24"/>
                <w:szCs w:val="24"/>
              </w:rPr>
              <w:t>Strategic Plan and Annual Report</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_Toc18503107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11</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08" w:history="1">
            <w:r w:rsidR="00B777B7" w:rsidRPr="00B777B7">
              <w:rPr>
                <w:rStyle w:val="Hyperlink"/>
                <w:sz w:val="24"/>
                <w:szCs w:val="24"/>
              </w:rPr>
              <w:t>Responsibility and accountability</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_Toc18503108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11</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09" w:history="1">
            <w:r w:rsidR="00B777B7" w:rsidRPr="00B777B7">
              <w:rPr>
                <w:rStyle w:val="Hyperlink"/>
                <w:rFonts w:ascii="Arial" w:hAnsi="Arial" w:cs="Arial"/>
                <w:noProof/>
                <w:sz w:val="24"/>
                <w:szCs w:val="24"/>
                <w:lang w:bidi="en-US"/>
              </w:rPr>
              <w:t>Statute</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_Toc18503109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11</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0" w:history="1">
            <w:r w:rsidR="00B777B7" w:rsidRPr="00B777B7">
              <w:rPr>
                <w:rStyle w:val="Hyperlink"/>
                <w:rFonts w:ascii="Arial" w:hAnsi="Arial" w:cs="Arial"/>
                <w:noProof/>
                <w:sz w:val="24"/>
                <w:szCs w:val="24"/>
                <w:lang w:bidi="en-US"/>
              </w:rPr>
              <w:t>Ministerial responsibility</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_Toc18503110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11</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1" w:history="1">
            <w:r w:rsidR="00B777B7" w:rsidRPr="00B777B7">
              <w:rPr>
                <w:rStyle w:val="Hyperlink"/>
                <w:rFonts w:ascii="Arial" w:hAnsi="Arial" w:cs="Arial"/>
                <w:noProof/>
                <w:sz w:val="24"/>
                <w:szCs w:val="24"/>
                <w:lang w:bidi="en-US"/>
              </w:rPr>
              <w:t>Role of the Government Equalities Office/Department for Education</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_Toc18503111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12</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12" w:history="1">
            <w:r w:rsidR="00B777B7" w:rsidRPr="00B777B7">
              <w:rPr>
                <w:rStyle w:val="Hyperlink"/>
                <w:sz w:val="24"/>
                <w:szCs w:val="24"/>
              </w:rPr>
              <w:t>The Board</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_Toc18503112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12</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3" w:history="1">
            <w:r w:rsidR="00B777B7" w:rsidRPr="00B777B7">
              <w:rPr>
                <w:rStyle w:val="Hyperlink"/>
                <w:rFonts w:ascii="Arial" w:hAnsi="Arial" w:cs="Arial"/>
                <w:noProof/>
                <w:sz w:val="24"/>
                <w:szCs w:val="24"/>
                <w:lang w:bidi="en-US"/>
              </w:rPr>
              <w:t>Role and responsibilities of the Board</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_Toc18503113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13</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14" w:history="1">
            <w:r w:rsidR="00B777B7" w:rsidRPr="00B777B7">
              <w:rPr>
                <w:rStyle w:val="Hyperlink"/>
                <w:sz w:val="24"/>
                <w:szCs w:val="24"/>
              </w:rPr>
              <w:t>Board reserved matters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_Toc18503114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14</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5" w:history="1">
            <w:r w:rsidR="00B777B7" w:rsidRPr="00B777B7">
              <w:rPr>
                <w:rStyle w:val="Hyperlink"/>
                <w:rFonts w:ascii="Arial" w:hAnsi="Arial" w:cs="Arial"/>
                <w:noProof/>
                <w:sz w:val="24"/>
                <w:szCs w:val="24"/>
                <w:lang w:bidi="en-US"/>
              </w:rPr>
              <w:t>Regulation and control</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_Toc18503115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14</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6" w:history="1">
            <w:r w:rsidR="00B777B7" w:rsidRPr="00B777B7">
              <w:rPr>
                <w:rStyle w:val="Hyperlink"/>
                <w:rFonts w:ascii="Arial" w:hAnsi="Arial" w:cs="Arial"/>
                <w:noProof/>
                <w:sz w:val="24"/>
                <w:szCs w:val="24"/>
                <w:lang w:bidi="en-US"/>
              </w:rPr>
              <w:t>Appointments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_Toc18503116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14</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7" w:history="1">
            <w:r w:rsidR="00B777B7" w:rsidRPr="00B777B7">
              <w:rPr>
                <w:rStyle w:val="Hyperlink"/>
                <w:rFonts w:ascii="Arial" w:hAnsi="Arial" w:cs="Arial"/>
                <w:noProof/>
                <w:sz w:val="24"/>
                <w:szCs w:val="24"/>
                <w:lang w:bidi="en-US"/>
              </w:rPr>
              <w:t>Strategy, Business Plan and budget</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_Toc18503117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14</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8" w:history="1">
            <w:r w:rsidR="00B777B7" w:rsidRPr="00B777B7">
              <w:rPr>
                <w:rStyle w:val="Hyperlink"/>
                <w:rFonts w:ascii="Arial" w:hAnsi="Arial" w:cs="Arial"/>
                <w:noProof/>
                <w:sz w:val="24"/>
                <w:szCs w:val="24"/>
                <w:lang w:bidi="en-US"/>
              </w:rPr>
              <w:t>Operational decisions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_Toc18503118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14</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19" w:history="1">
            <w:r w:rsidR="00B777B7" w:rsidRPr="00B777B7">
              <w:rPr>
                <w:rStyle w:val="Hyperlink"/>
                <w:rFonts w:ascii="Arial" w:hAnsi="Arial" w:cs="Arial"/>
                <w:noProof/>
                <w:sz w:val="24"/>
                <w:szCs w:val="24"/>
                <w:lang w:bidi="en-US"/>
              </w:rPr>
              <w:t>Risk management</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_Toc18503119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15</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20" w:history="1">
            <w:r w:rsidR="00B777B7" w:rsidRPr="00B777B7">
              <w:rPr>
                <w:rStyle w:val="Hyperlink"/>
                <w:rFonts w:ascii="Arial" w:hAnsi="Arial" w:cs="Arial"/>
                <w:noProof/>
                <w:sz w:val="24"/>
                <w:szCs w:val="24"/>
                <w:lang w:bidi="en-US"/>
              </w:rPr>
              <w:t>Financial and performance reporting arrangements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_Toc18503120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15</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21" w:history="1">
            <w:r w:rsidR="00B777B7" w:rsidRPr="00B777B7">
              <w:rPr>
                <w:rStyle w:val="Hyperlink"/>
                <w:sz w:val="24"/>
                <w:szCs w:val="24"/>
              </w:rPr>
              <w:t>Delegations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_Toc18503121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16</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22" w:history="1">
            <w:r w:rsidR="00B777B7" w:rsidRPr="00B777B7">
              <w:rPr>
                <w:rStyle w:val="Hyperlink"/>
                <w:rFonts w:ascii="Arial" w:hAnsi="Arial" w:cs="Arial"/>
                <w:noProof/>
                <w:sz w:val="24"/>
                <w:szCs w:val="24"/>
                <w:lang w:bidi="en-US"/>
              </w:rPr>
              <w:t>General</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_Toc18503122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16</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23" w:history="1">
            <w:r w:rsidR="00B777B7" w:rsidRPr="00B777B7">
              <w:rPr>
                <w:rStyle w:val="Hyperlink"/>
                <w:rFonts w:ascii="Arial" w:hAnsi="Arial" w:cs="Arial"/>
                <w:noProof/>
                <w:sz w:val="24"/>
                <w:szCs w:val="24"/>
                <w:lang w:bidi="en-US"/>
              </w:rPr>
              <w:t>Delegations to Committees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_Toc18503123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16</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24" w:history="1">
            <w:r w:rsidR="00B777B7" w:rsidRPr="00B777B7">
              <w:rPr>
                <w:rStyle w:val="Hyperlink"/>
                <w:rFonts w:ascii="Arial" w:hAnsi="Arial" w:cs="Arial"/>
                <w:noProof/>
                <w:sz w:val="24"/>
                <w:szCs w:val="24"/>
                <w:lang w:bidi="en-US"/>
              </w:rPr>
              <w:t>Commissioner Working Groups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_Toc18503124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17</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25" w:history="1">
            <w:r w:rsidR="00B777B7" w:rsidRPr="00B777B7">
              <w:rPr>
                <w:rStyle w:val="Hyperlink"/>
                <w:rFonts w:ascii="Arial" w:hAnsi="Arial" w:cs="Arial"/>
                <w:noProof/>
                <w:sz w:val="24"/>
                <w:szCs w:val="24"/>
                <w:lang w:bidi="en-US"/>
              </w:rPr>
              <w:t>Executive Decision-Making Groups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_Toc18503125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17</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26" w:history="1">
            <w:r w:rsidR="00B777B7" w:rsidRPr="00B777B7">
              <w:rPr>
                <w:rStyle w:val="Hyperlink"/>
                <w:rFonts w:ascii="Arial" w:hAnsi="Arial" w:cs="Arial"/>
                <w:noProof/>
                <w:sz w:val="24"/>
                <w:szCs w:val="24"/>
                <w:lang w:bidi="en-US"/>
              </w:rPr>
              <w:t>Records of delegations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_Toc18503126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18</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27" w:history="1">
            <w:r w:rsidR="00B777B7" w:rsidRPr="00B777B7">
              <w:rPr>
                <w:rStyle w:val="Hyperlink"/>
                <w:rFonts w:ascii="Arial" w:hAnsi="Arial" w:cs="Arial"/>
                <w:noProof/>
                <w:sz w:val="24"/>
                <w:szCs w:val="24"/>
                <w:lang w:bidi="en-US"/>
              </w:rPr>
              <w:t>Delegations to the Chief Executive</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_Toc18503127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18</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28" w:history="1">
            <w:r w:rsidR="00B777B7" w:rsidRPr="00B777B7">
              <w:rPr>
                <w:rStyle w:val="Hyperlink"/>
                <w:sz w:val="24"/>
                <w:szCs w:val="24"/>
              </w:rPr>
              <w:t>The ‘Call in’ function</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_Toc18503128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18</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29" w:history="1">
            <w:r w:rsidR="00B777B7" w:rsidRPr="00B777B7">
              <w:rPr>
                <w:rStyle w:val="Hyperlink"/>
                <w:sz w:val="24"/>
                <w:szCs w:val="24"/>
              </w:rPr>
              <w:t>Chair’s action</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_Toc18503129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19</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0" w:history="1">
            <w:r w:rsidR="00B777B7" w:rsidRPr="00B777B7">
              <w:rPr>
                <w:rStyle w:val="Hyperlink"/>
                <w:sz w:val="24"/>
                <w:szCs w:val="24"/>
              </w:rPr>
              <w:t xml:space="preserve">Relations with </w:t>
            </w:r>
            <w:r w:rsidR="00B777B7" w:rsidRPr="00B777B7">
              <w:rPr>
                <w:rStyle w:val="Hyperlink"/>
                <w:rFonts w:eastAsia="Calibri"/>
                <w:sz w:val="24"/>
                <w:szCs w:val="24"/>
                <w:lang w:val="en-GB"/>
              </w:rPr>
              <w:t>NHRI equivalent bodies in Scotland and Northern Ireland</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_Toc18503130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19</w:t>
            </w:r>
            <w:r w:rsidR="00B777B7" w:rsidRPr="00B777B7">
              <w:rPr>
                <w:webHidden/>
                <w:sz w:val="24"/>
                <w:szCs w:val="24"/>
              </w:rPr>
              <w:fldChar w:fldCharType="end"/>
            </w:r>
          </w:hyperlink>
        </w:p>
        <w:p w:rsidR="00CE1473" w:rsidRDefault="00CE1473" w:rsidP="00CE1473">
          <w:pPr>
            <w:pStyle w:val="TOC1"/>
            <w:rPr>
              <w:rStyle w:val="Hyperlink"/>
            </w:rPr>
          </w:pPr>
        </w:p>
        <w:p w:rsidR="00B777B7" w:rsidRPr="00B777B7" w:rsidRDefault="00A34882" w:rsidP="00CE1473">
          <w:pPr>
            <w:pStyle w:val="TOC1"/>
            <w:rPr>
              <w:rFonts w:eastAsiaTheme="minorEastAsia"/>
              <w:b w:val="0"/>
              <w:lang w:val="en-GB" w:eastAsia="en-GB" w:bidi="ar-SA"/>
            </w:rPr>
          </w:pPr>
          <w:hyperlink w:anchor="_Toc18503131" w:history="1">
            <w:r w:rsidR="00B777B7" w:rsidRPr="00B777B7">
              <w:rPr>
                <w:rStyle w:val="Hyperlink"/>
              </w:rPr>
              <w:t>Part 2: The Board: roles and responsibilities</w:t>
            </w:r>
            <w:r w:rsidR="00B777B7" w:rsidRPr="00B777B7">
              <w:rPr>
                <w:webHidden/>
              </w:rPr>
              <w:tab/>
            </w:r>
            <w:r w:rsidR="00B777B7" w:rsidRPr="00B777B7">
              <w:rPr>
                <w:webHidden/>
              </w:rPr>
              <w:fldChar w:fldCharType="begin"/>
            </w:r>
            <w:r w:rsidR="00B777B7" w:rsidRPr="00B777B7">
              <w:rPr>
                <w:webHidden/>
              </w:rPr>
              <w:instrText xml:space="preserve"> PAGEREF _Toc18503131 \h </w:instrText>
            </w:r>
            <w:r w:rsidR="00B777B7" w:rsidRPr="00B777B7">
              <w:rPr>
                <w:webHidden/>
              </w:rPr>
            </w:r>
            <w:r w:rsidR="00B777B7" w:rsidRPr="00B777B7">
              <w:rPr>
                <w:webHidden/>
              </w:rPr>
              <w:fldChar w:fldCharType="separate"/>
            </w:r>
            <w:r w:rsidR="00B777B7" w:rsidRPr="00B777B7">
              <w:rPr>
                <w:webHidden/>
              </w:rPr>
              <w:t>20</w:t>
            </w:r>
            <w:r w:rsidR="00B777B7" w:rsidRPr="00B777B7">
              <w:rPr>
                <w:webHidden/>
              </w:rPr>
              <w:fldChar w:fldCharType="end"/>
            </w:r>
          </w:hyperlink>
        </w:p>
        <w:p w:rsidR="00CE1473" w:rsidRDefault="00CE1473" w:rsidP="00CE1473">
          <w:pPr>
            <w:pStyle w:val="TOC2"/>
            <w:rPr>
              <w:rStyle w:val="Hyperlink"/>
              <w:sz w:val="24"/>
              <w:szCs w:val="24"/>
            </w:rPr>
          </w:pPr>
        </w:p>
        <w:p w:rsidR="00B777B7" w:rsidRPr="00B777B7" w:rsidRDefault="00A34882" w:rsidP="00CE1473">
          <w:pPr>
            <w:pStyle w:val="TOC2"/>
            <w:rPr>
              <w:rFonts w:eastAsiaTheme="minorEastAsia"/>
              <w:b w:val="0"/>
              <w:sz w:val="24"/>
              <w:szCs w:val="24"/>
              <w:lang w:val="en-GB" w:eastAsia="en-GB" w:bidi="ar-SA"/>
            </w:rPr>
          </w:pPr>
          <w:hyperlink w:anchor="_Toc18503132" w:history="1">
            <w:r w:rsidR="00B777B7" w:rsidRPr="00B777B7">
              <w:rPr>
                <w:rStyle w:val="Hyperlink"/>
                <w:sz w:val="24"/>
                <w:szCs w:val="24"/>
              </w:rPr>
              <w:t>The role of the Chair</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_Toc18503132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20</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3" w:history="1">
            <w:r w:rsidR="00B777B7" w:rsidRPr="00B777B7">
              <w:rPr>
                <w:rStyle w:val="Hyperlink"/>
                <w:sz w:val="24"/>
                <w:szCs w:val="24"/>
              </w:rPr>
              <w:t>The role of the Deputy Chair</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_Toc18503133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20</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4" w:history="1">
            <w:r w:rsidR="00B777B7" w:rsidRPr="00B777B7">
              <w:rPr>
                <w:rStyle w:val="Hyperlink"/>
                <w:sz w:val="24"/>
                <w:szCs w:val="24"/>
              </w:rPr>
              <w:t>Scotland and Wales Commissioners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_Toc18503134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21</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5" w:history="1">
            <w:r w:rsidR="00B777B7" w:rsidRPr="00B777B7">
              <w:rPr>
                <w:rStyle w:val="Hyperlink"/>
                <w:sz w:val="24"/>
                <w:szCs w:val="24"/>
              </w:rPr>
              <w:t>The role of Commissioners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_Toc18503135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22</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6" w:history="1">
            <w:r w:rsidR="00B777B7" w:rsidRPr="00B777B7">
              <w:rPr>
                <w:rStyle w:val="Hyperlink"/>
                <w:sz w:val="24"/>
                <w:szCs w:val="24"/>
              </w:rPr>
              <w:t>Board Members’ collective accountability</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_Toc18503136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23</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7" w:history="1">
            <w:r w:rsidR="00B777B7" w:rsidRPr="00B777B7">
              <w:rPr>
                <w:rStyle w:val="Hyperlink"/>
                <w:sz w:val="24"/>
                <w:szCs w:val="24"/>
              </w:rPr>
              <w:t>Board Members’ Individual accountability</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_Toc18503137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24</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8" w:history="1">
            <w:r w:rsidR="00B777B7" w:rsidRPr="00B777B7">
              <w:rPr>
                <w:rStyle w:val="Hyperlink"/>
                <w:sz w:val="24"/>
                <w:szCs w:val="24"/>
              </w:rPr>
              <w:t>Whistleblowing</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_Toc18503138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25</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39" w:history="1">
            <w:r w:rsidR="00B777B7" w:rsidRPr="00B777B7">
              <w:rPr>
                <w:rStyle w:val="Hyperlink"/>
                <w:sz w:val="24"/>
                <w:szCs w:val="24"/>
              </w:rPr>
              <w:t>Registration and declaration of interests/gifts and hospitality</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_Toc18503139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25</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40" w:history="1">
            <w:r w:rsidR="00B777B7" w:rsidRPr="00B777B7">
              <w:rPr>
                <w:rStyle w:val="Hyperlink"/>
                <w:sz w:val="24"/>
                <w:szCs w:val="24"/>
              </w:rPr>
              <w:t>Expenses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_Toc18503140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25</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41" w:history="1">
            <w:r w:rsidR="00B777B7" w:rsidRPr="00B777B7">
              <w:rPr>
                <w:rStyle w:val="Hyperlink"/>
                <w:sz w:val="24"/>
                <w:szCs w:val="24"/>
              </w:rPr>
              <w:t>Confidentiality</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_Toc18503141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25</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42" w:history="1">
            <w:r w:rsidR="00B777B7" w:rsidRPr="00B777B7">
              <w:rPr>
                <w:rStyle w:val="Hyperlink"/>
                <w:sz w:val="24"/>
                <w:szCs w:val="24"/>
              </w:rPr>
              <w:t>Accountability for public funds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_Toc18503142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26</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43" w:history="1">
            <w:r w:rsidR="00B777B7" w:rsidRPr="00B777B7">
              <w:rPr>
                <w:rStyle w:val="Hyperlink"/>
                <w:sz w:val="24"/>
                <w:szCs w:val="24"/>
              </w:rPr>
              <w:t>The Board as an employer</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_Toc18503143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26</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44" w:history="1">
            <w:r w:rsidR="00B777B7" w:rsidRPr="00B777B7">
              <w:rPr>
                <w:rStyle w:val="Hyperlink"/>
                <w:sz w:val="24"/>
                <w:szCs w:val="24"/>
              </w:rPr>
              <w:t>Member/officer relationship</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_Toc18503144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26</w:t>
            </w:r>
            <w:r w:rsidR="00B777B7" w:rsidRPr="00B777B7">
              <w:rPr>
                <w:webHidden/>
                <w:sz w:val="24"/>
                <w:szCs w:val="24"/>
              </w:rPr>
              <w:fldChar w:fldCharType="end"/>
            </w:r>
          </w:hyperlink>
        </w:p>
        <w:p w:rsidR="00CE1473" w:rsidRDefault="00CE1473" w:rsidP="00CE1473">
          <w:pPr>
            <w:pStyle w:val="TOC1"/>
            <w:rPr>
              <w:rStyle w:val="Hyperlink"/>
            </w:rPr>
          </w:pPr>
        </w:p>
        <w:p w:rsidR="00B777B7" w:rsidRPr="00B777B7" w:rsidRDefault="00A34882" w:rsidP="00CE1473">
          <w:pPr>
            <w:pStyle w:val="TOC1"/>
            <w:rPr>
              <w:rFonts w:eastAsiaTheme="minorEastAsia"/>
              <w:b w:val="0"/>
              <w:lang w:val="en-GB" w:eastAsia="en-GB" w:bidi="ar-SA"/>
            </w:rPr>
          </w:pPr>
          <w:hyperlink w:anchor="_Toc18503145" w:history="1">
            <w:r w:rsidR="00B777B7" w:rsidRPr="00B777B7">
              <w:rPr>
                <w:rStyle w:val="Hyperlink"/>
              </w:rPr>
              <w:t>Part 3: The Commission’s Officers: Roles and Responsibilities</w:t>
            </w:r>
            <w:r w:rsidR="00B777B7" w:rsidRPr="00B777B7">
              <w:rPr>
                <w:webHidden/>
              </w:rPr>
              <w:tab/>
            </w:r>
            <w:r w:rsidR="00B777B7" w:rsidRPr="00B777B7">
              <w:rPr>
                <w:webHidden/>
              </w:rPr>
              <w:fldChar w:fldCharType="begin"/>
            </w:r>
            <w:r w:rsidR="00B777B7" w:rsidRPr="00B777B7">
              <w:rPr>
                <w:webHidden/>
              </w:rPr>
              <w:instrText xml:space="preserve"> PAGEREF _Toc18503145 \h </w:instrText>
            </w:r>
            <w:r w:rsidR="00B777B7" w:rsidRPr="00B777B7">
              <w:rPr>
                <w:webHidden/>
              </w:rPr>
            </w:r>
            <w:r w:rsidR="00B777B7" w:rsidRPr="00B777B7">
              <w:rPr>
                <w:webHidden/>
              </w:rPr>
              <w:fldChar w:fldCharType="separate"/>
            </w:r>
            <w:r w:rsidR="00B777B7" w:rsidRPr="00B777B7">
              <w:rPr>
                <w:webHidden/>
              </w:rPr>
              <w:t>27</w:t>
            </w:r>
            <w:r w:rsidR="00B777B7" w:rsidRPr="00B777B7">
              <w:rPr>
                <w:webHidden/>
              </w:rPr>
              <w:fldChar w:fldCharType="end"/>
            </w:r>
          </w:hyperlink>
        </w:p>
        <w:p w:rsidR="00CE1473" w:rsidRDefault="00CE1473" w:rsidP="00CE1473">
          <w:pPr>
            <w:pStyle w:val="TOC2"/>
            <w:rPr>
              <w:rStyle w:val="Hyperlink"/>
              <w:sz w:val="24"/>
              <w:szCs w:val="24"/>
            </w:rPr>
          </w:pPr>
        </w:p>
        <w:p w:rsidR="00B777B7" w:rsidRPr="00B777B7" w:rsidRDefault="00A34882" w:rsidP="00CE1473">
          <w:pPr>
            <w:pStyle w:val="TOC2"/>
            <w:rPr>
              <w:rFonts w:eastAsiaTheme="minorEastAsia"/>
              <w:b w:val="0"/>
              <w:sz w:val="24"/>
              <w:szCs w:val="24"/>
              <w:lang w:val="en-GB" w:eastAsia="en-GB" w:bidi="ar-SA"/>
            </w:rPr>
          </w:pPr>
          <w:hyperlink w:anchor="_Toc18503146" w:history="1">
            <w:r w:rsidR="00B777B7" w:rsidRPr="00B777B7">
              <w:rPr>
                <w:rStyle w:val="Hyperlink"/>
                <w:sz w:val="24"/>
                <w:szCs w:val="24"/>
              </w:rPr>
              <w:t>The role of the Chief Executive and Accounting Officer</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_Toc18503146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27</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47" w:history="1">
            <w:r w:rsidR="00B777B7" w:rsidRPr="00B777B7">
              <w:rPr>
                <w:rStyle w:val="Hyperlink"/>
                <w:sz w:val="24"/>
                <w:szCs w:val="24"/>
              </w:rPr>
              <w:t>Executive Decision-Making Groups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_Toc18503147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30</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48" w:history="1">
            <w:r w:rsidR="00B777B7" w:rsidRPr="00B777B7">
              <w:rPr>
                <w:rStyle w:val="Hyperlink"/>
                <w:sz w:val="24"/>
                <w:szCs w:val="24"/>
              </w:rPr>
              <w:t>All Commission Officers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_Toc18503148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30</w:t>
            </w:r>
            <w:r w:rsidR="00B777B7" w:rsidRPr="00B777B7">
              <w:rPr>
                <w:webHidden/>
                <w:sz w:val="24"/>
                <w:szCs w:val="24"/>
              </w:rPr>
              <w:fldChar w:fldCharType="end"/>
            </w:r>
          </w:hyperlink>
        </w:p>
        <w:p w:rsidR="00CE1473" w:rsidRDefault="00CE1473" w:rsidP="00CE1473">
          <w:pPr>
            <w:pStyle w:val="TOC1"/>
            <w:rPr>
              <w:rStyle w:val="Hyperlink"/>
            </w:rPr>
          </w:pPr>
        </w:p>
        <w:p w:rsidR="00B777B7" w:rsidRPr="00B777B7" w:rsidRDefault="00A34882" w:rsidP="00CE1473">
          <w:pPr>
            <w:pStyle w:val="TOC1"/>
            <w:rPr>
              <w:rFonts w:eastAsiaTheme="minorEastAsia"/>
              <w:b w:val="0"/>
              <w:lang w:val="en-GB" w:eastAsia="en-GB" w:bidi="ar-SA"/>
            </w:rPr>
          </w:pPr>
          <w:hyperlink w:anchor="_Toc18503149" w:history="1">
            <w:r w:rsidR="00B777B7" w:rsidRPr="00B777B7">
              <w:rPr>
                <w:rStyle w:val="Hyperlink"/>
              </w:rPr>
              <w:t xml:space="preserve">Part </w:t>
            </w:r>
            <w:r w:rsidR="00B777B7" w:rsidRPr="00B777B7">
              <w:rPr>
                <w:rStyle w:val="Hyperlink"/>
                <w:lang w:val="en-GB"/>
              </w:rPr>
              <w:t>4</w:t>
            </w:r>
            <w:r w:rsidR="00B777B7" w:rsidRPr="00B777B7">
              <w:rPr>
                <w:rStyle w:val="Hyperlink"/>
              </w:rPr>
              <w:t>: Code of Conduct and conflicts of interest</w:t>
            </w:r>
            <w:r w:rsidR="00B777B7" w:rsidRPr="00B777B7">
              <w:rPr>
                <w:webHidden/>
              </w:rPr>
              <w:tab/>
            </w:r>
            <w:r w:rsidR="00B777B7" w:rsidRPr="00B777B7">
              <w:rPr>
                <w:webHidden/>
              </w:rPr>
              <w:fldChar w:fldCharType="begin"/>
            </w:r>
            <w:r w:rsidR="00B777B7" w:rsidRPr="00B777B7">
              <w:rPr>
                <w:webHidden/>
              </w:rPr>
              <w:instrText xml:space="preserve"> PAGEREF _Toc18503149 \h </w:instrText>
            </w:r>
            <w:r w:rsidR="00B777B7" w:rsidRPr="00B777B7">
              <w:rPr>
                <w:webHidden/>
              </w:rPr>
            </w:r>
            <w:r w:rsidR="00B777B7" w:rsidRPr="00B777B7">
              <w:rPr>
                <w:webHidden/>
              </w:rPr>
              <w:fldChar w:fldCharType="separate"/>
            </w:r>
            <w:r w:rsidR="00B777B7" w:rsidRPr="00B777B7">
              <w:rPr>
                <w:webHidden/>
              </w:rPr>
              <w:t>32</w:t>
            </w:r>
            <w:r w:rsidR="00B777B7" w:rsidRPr="00B777B7">
              <w:rPr>
                <w:webHidden/>
              </w:rPr>
              <w:fldChar w:fldCharType="end"/>
            </w:r>
          </w:hyperlink>
        </w:p>
        <w:p w:rsidR="00CE1473" w:rsidRDefault="00CE1473" w:rsidP="00CE1473">
          <w:pPr>
            <w:pStyle w:val="TOC2"/>
            <w:rPr>
              <w:rStyle w:val="Hyperlink"/>
              <w:sz w:val="24"/>
              <w:szCs w:val="24"/>
            </w:rPr>
          </w:pPr>
        </w:p>
        <w:p w:rsidR="00B777B7" w:rsidRPr="00B777B7" w:rsidRDefault="00A34882" w:rsidP="00CE1473">
          <w:pPr>
            <w:pStyle w:val="TOC2"/>
            <w:rPr>
              <w:rFonts w:eastAsiaTheme="minorEastAsia"/>
              <w:b w:val="0"/>
              <w:sz w:val="24"/>
              <w:szCs w:val="24"/>
              <w:lang w:val="en-GB" w:eastAsia="en-GB" w:bidi="ar-SA"/>
            </w:rPr>
          </w:pPr>
          <w:hyperlink w:anchor="_Toc18503150" w:history="1">
            <w:r w:rsidR="00B777B7" w:rsidRPr="00B777B7">
              <w:rPr>
                <w:rStyle w:val="Hyperlink"/>
                <w:sz w:val="24"/>
                <w:szCs w:val="24"/>
              </w:rPr>
              <w:t>General principles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_Toc18503150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32</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1" w:history="1">
            <w:r w:rsidR="00B777B7" w:rsidRPr="00B777B7">
              <w:rPr>
                <w:rStyle w:val="Hyperlink"/>
                <w:rFonts w:ascii="Arial" w:hAnsi="Arial" w:cs="Arial"/>
                <w:noProof/>
                <w:sz w:val="24"/>
                <w:szCs w:val="24"/>
                <w:lang w:bidi="en-US"/>
              </w:rPr>
              <w:t>Introduction</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_Toc18503151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32</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2" w:history="1">
            <w:r w:rsidR="00B777B7" w:rsidRPr="00B777B7">
              <w:rPr>
                <w:rStyle w:val="Hyperlink"/>
                <w:rFonts w:ascii="Arial" w:hAnsi="Arial" w:cs="Arial"/>
                <w:noProof/>
                <w:sz w:val="24"/>
                <w:szCs w:val="24"/>
                <w:lang w:bidi="en-US"/>
              </w:rPr>
              <w:t>The Nolan Principles of Standards in Public Life:</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_Toc18503152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32</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3" w:history="1">
            <w:r w:rsidR="00B777B7" w:rsidRPr="00B777B7">
              <w:rPr>
                <w:rStyle w:val="Hyperlink"/>
                <w:rFonts w:ascii="Arial" w:hAnsi="Arial" w:cs="Arial"/>
                <w:noProof/>
                <w:sz w:val="24"/>
                <w:szCs w:val="24"/>
                <w:lang w:bidi="en-US"/>
              </w:rPr>
              <w:t>The six principles of good governance:</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_Toc18503153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32</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54" w:history="1">
            <w:r w:rsidR="00B777B7" w:rsidRPr="00B777B7">
              <w:rPr>
                <w:rStyle w:val="Hyperlink"/>
                <w:sz w:val="24"/>
                <w:szCs w:val="24"/>
              </w:rPr>
              <w:t>Responsibilities of individual Board members and Committee members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_Toc18503154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33</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5" w:history="1">
            <w:r w:rsidR="00B777B7" w:rsidRPr="00B777B7">
              <w:rPr>
                <w:rStyle w:val="Hyperlink"/>
                <w:rFonts w:ascii="Arial" w:hAnsi="Arial" w:cs="Arial"/>
                <w:noProof/>
                <w:sz w:val="24"/>
                <w:szCs w:val="24"/>
                <w:lang w:bidi="en-US"/>
              </w:rPr>
              <w:t>General responsibilities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_Toc18503155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33</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6" w:history="1">
            <w:r w:rsidR="00B777B7" w:rsidRPr="00B777B7">
              <w:rPr>
                <w:rStyle w:val="Hyperlink"/>
                <w:rFonts w:ascii="Arial" w:hAnsi="Arial" w:cs="Arial"/>
                <w:noProof/>
                <w:sz w:val="24"/>
                <w:szCs w:val="24"/>
                <w:lang w:bidi="en-US"/>
              </w:rPr>
              <w:t>Personal liability</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_Toc18503156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34</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7" w:history="1">
            <w:r w:rsidR="00B777B7" w:rsidRPr="00B777B7">
              <w:rPr>
                <w:rStyle w:val="Hyperlink"/>
                <w:rFonts w:ascii="Arial" w:hAnsi="Arial" w:cs="Arial"/>
                <w:noProof/>
                <w:sz w:val="24"/>
                <w:szCs w:val="24"/>
                <w:lang w:bidi="en-US"/>
              </w:rPr>
              <w:t>External engagement</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_Toc18503157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34</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8" w:history="1">
            <w:r w:rsidR="00B777B7" w:rsidRPr="00B777B7">
              <w:rPr>
                <w:rStyle w:val="Hyperlink"/>
                <w:rFonts w:ascii="Arial" w:hAnsi="Arial" w:cs="Arial"/>
                <w:noProof/>
                <w:sz w:val="24"/>
                <w:szCs w:val="24"/>
                <w:lang w:bidi="en-US"/>
              </w:rPr>
              <w:t>Evidence to Parliamentary Committees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_Toc18503158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35</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59" w:history="1">
            <w:r w:rsidR="00B777B7" w:rsidRPr="00B777B7">
              <w:rPr>
                <w:rStyle w:val="Hyperlink"/>
                <w:rFonts w:ascii="Arial" w:hAnsi="Arial" w:cs="Arial"/>
                <w:noProof/>
                <w:sz w:val="24"/>
                <w:szCs w:val="24"/>
                <w:lang w:bidi="en-US"/>
              </w:rPr>
              <w:t>Non-compliance: process for investigations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_Toc18503159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36</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0" w:history="1">
            <w:r w:rsidR="00B777B7" w:rsidRPr="00B777B7">
              <w:rPr>
                <w:rStyle w:val="Hyperlink"/>
                <w:rFonts w:ascii="Arial" w:hAnsi="Arial" w:cs="Arial"/>
                <w:noProof/>
                <w:sz w:val="24"/>
                <w:szCs w:val="24"/>
                <w:lang w:bidi="en-US"/>
              </w:rPr>
              <w:t>Confidential information</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_Toc18503160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36</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61" w:history="1">
            <w:r w:rsidR="00B777B7" w:rsidRPr="00B777B7">
              <w:rPr>
                <w:rStyle w:val="Hyperlink"/>
                <w:sz w:val="24"/>
                <w:szCs w:val="24"/>
              </w:rPr>
              <w:t>Responsibilities of Officers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_Toc18503161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37</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2" w:history="1">
            <w:r w:rsidR="00B777B7" w:rsidRPr="00B777B7">
              <w:rPr>
                <w:rStyle w:val="Hyperlink"/>
                <w:rFonts w:ascii="Arial" w:hAnsi="Arial" w:cs="Arial"/>
                <w:noProof/>
                <w:sz w:val="24"/>
                <w:szCs w:val="24"/>
                <w:lang w:bidi="en-US"/>
              </w:rPr>
              <w:t>General responsibilities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_Toc18503162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37</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3" w:history="1">
            <w:r w:rsidR="00B777B7" w:rsidRPr="00B777B7">
              <w:rPr>
                <w:rStyle w:val="Hyperlink"/>
                <w:rFonts w:ascii="Arial" w:hAnsi="Arial" w:cs="Arial"/>
                <w:noProof/>
                <w:sz w:val="24"/>
                <w:szCs w:val="24"/>
                <w:lang w:bidi="en-US"/>
              </w:rPr>
              <w:t>Personal liability</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_Toc18503163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37</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4" w:history="1">
            <w:r w:rsidR="00B777B7" w:rsidRPr="00B777B7">
              <w:rPr>
                <w:rStyle w:val="Hyperlink"/>
                <w:rFonts w:ascii="Arial" w:hAnsi="Arial" w:cs="Arial"/>
                <w:noProof/>
                <w:sz w:val="24"/>
                <w:szCs w:val="24"/>
                <w:lang w:bidi="en-US"/>
              </w:rPr>
              <w:t>External engagement</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_Toc18503164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37</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5" w:history="1">
            <w:r w:rsidR="00B777B7" w:rsidRPr="00B777B7">
              <w:rPr>
                <w:rStyle w:val="Hyperlink"/>
                <w:rFonts w:ascii="Arial" w:hAnsi="Arial" w:cs="Arial"/>
                <w:noProof/>
                <w:sz w:val="24"/>
                <w:szCs w:val="24"/>
                <w:lang w:bidi="en-US"/>
              </w:rPr>
              <w:t>Evidence to Parliamentary Committees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_Toc18503165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37</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6" w:history="1">
            <w:r w:rsidR="00B777B7" w:rsidRPr="00B777B7">
              <w:rPr>
                <w:rStyle w:val="Hyperlink"/>
                <w:rFonts w:ascii="Arial" w:hAnsi="Arial" w:cs="Arial"/>
                <w:noProof/>
                <w:sz w:val="24"/>
                <w:szCs w:val="24"/>
                <w:lang w:bidi="en-US"/>
              </w:rPr>
              <w:t>Non-compliance: process for investigations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_Toc18503166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37</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67" w:history="1">
            <w:r w:rsidR="00B777B7" w:rsidRPr="00B777B7">
              <w:rPr>
                <w:rStyle w:val="Hyperlink"/>
                <w:sz w:val="24"/>
                <w:szCs w:val="24"/>
              </w:rPr>
              <w:t>Rules and guidance for Board and Committee members (“Members”) on managing a conflict of interest</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_Toc18503167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38</w:t>
            </w:r>
            <w:r w:rsidR="00B777B7" w:rsidRPr="00B777B7">
              <w:rPr>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8" w:history="1">
            <w:r w:rsidR="00B777B7" w:rsidRPr="00B777B7">
              <w:rPr>
                <w:rStyle w:val="Hyperlink"/>
                <w:rFonts w:ascii="Arial" w:hAnsi="Arial" w:cs="Arial"/>
                <w:noProof/>
                <w:sz w:val="24"/>
                <w:szCs w:val="24"/>
                <w:lang w:bidi="en-US"/>
              </w:rPr>
              <w:t>General principles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_Toc18503168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38</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69" w:history="1">
            <w:r w:rsidR="00B777B7" w:rsidRPr="00B777B7">
              <w:rPr>
                <w:rStyle w:val="Hyperlink"/>
                <w:rFonts w:ascii="Arial" w:hAnsi="Arial" w:cs="Arial"/>
                <w:noProof/>
                <w:sz w:val="24"/>
                <w:szCs w:val="24"/>
                <w:lang w:bidi="en-US"/>
              </w:rPr>
              <w:t>How to identify a conflict of interest</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_Toc18503169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38</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70" w:history="1">
            <w:r w:rsidR="00B777B7" w:rsidRPr="00B777B7">
              <w:rPr>
                <w:rStyle w:val="Hyperlink"/>
                <w:rFonts w:ascii="Arial" w:hAnsi="Arial" w:cs="Arial"/>
                <w:noProof/>
                <w:sz w:val="24"/>
                <w:szCs w:val="24"/>
                <w:lang w:bidi="en-US"/>
              </w:rPr>
              <w:t>Some areas of the Commission’s work where conflict could arise:</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_Toc18503170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39</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71" w:history="1">
            <w:r w:rsidR="00B777B7" w:rsidRPr="00B777B7">
              <w:rPr>
                <w:rStyle w:val="Hyperlink"/>
                <w:rFonts w:ascii="Arial" w:hAnsi="Arial" w:cs="Arial"/>
                <w:noProof/>
                <w:sz w:val="24"/>
                <w:szCs w:val="24"/>
                <w:lang w:bidi="en-US"/>
              </w:rPr>
              <w:t>Handling conflict</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_Toc18503171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40</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72" w:history="1">
            <w:r w:rsidR="00B777B7" w:rsidRPr="00B777B7">
              <w:rPr>
                <w:rStyle w:val="Hyperlink"/>
                <w:rFonts w:ascii="Arial" w:hAnsi="Arial" w:cs="Arial"/>
                <w:noProof/>
                <w:sz w:val="24"/>
                <w:szCs w:val="24"/>
                <w:lang w:bidi="en-US"/>
              </w:rPr>
              <w:t>Responsibility for avoiding conflict</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_Toc18503172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41</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73" w:history="1">
            <w:r w:rsidR="00B777B7" w:rsidRPr="00B777B7">
              <w:rPr>
                <w:rStyle w:val="Hyperlink"/>
                <w:rFonts w:ascii="Arial" w:hAnsi="Arial" w:cs="Arial"/>
                <w:noProof/>
                <w:sz w:val="24"/>
                <w:szCs w:val="24"/>
                <w:lang w:bidi="en-US"/>
              </w:rPr>
              <w:t>Expectations of Members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_Toc18503173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41</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74" w:history="1">
            <w:r w:rsidR="00B777B7" w:rsidRPr="00B777B7">
              <w:rPr>
                <w:rStyle w:val="Hyperlink"/>
                <w:rFonts w:ascii="Arial" w:hAnsi="Arial" w:cs="Arial"/>
                <w:noProof/>
                <w:sz w:val="24"/>
                <w:szCs w:val="24"/>
                <w:lang w:bidi="en-US"/>
              </w:rPr>
              <w:t>Registration of Interests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_Toc18503174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42</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75" w:history="1">
            <w:r w:rsidR="00B777B7" w:rsidRPr="00B777B7">
              <w:rPr>
                <w:rStyle w:val="Hyperlink"/>
                <w:rFonts w:ascii="Arial" w:hAnsi="Arial" w:cs="Arial"/>
                <w:noProof/>
                <w:sz w:val="24"/>
                <w:szCs w:val="24"/>
                <w:lang w:bidi="en-US"/>
              </w:rPr>
              <w:t>Interests of independent members of Committees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_Toc18503175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43</w:t>
            </w:r>
            <w:r w:rsidR="00B777B7" w:rsidRPr="00B777B7">
              <w:rPr>
                <w:rFonts w:ascii="Arial" w:hAnsi="Arial" w:cs="Arial"/>
                <w:noProof/>
                <w:webHidden/>
                <w:sz w:val="24"/>
                <w:szCs w:val="24"/>
              </w:rPr>
              <w:fldChar w:fldCharType="end"/>
            </w:r>
          </w:hyperlink>
        </w:p>
        <w:p w:rsidR="00B777B7" w:rsidRPr="00B777B7" w:rsidRDefault="00A34882" w:rsidP="00CE1473">
          <w:pPr>
            <w:pStyle w:val="TOC3"/>
            <w:tabs>
              <w:tab w:val="right" w:leader="dot" w:pos="9016"/>
            </w:tabs>
            <w:spacing w:after="0" w:line="240" w:lineRule="auto"/>
            <w:rPr>
              <w:rFonts w:ascii="Arial" w:eastAsiaTheme="minorEastAsia" w:hAnsi="Arial" w:cs="Arial"/>
              <w:noProof/>
              <w:sz w:val="24"/>
              <w:szCs w:val="24"/>
            </w:rPr>
          </w:pPr>
          <w:hyperlink w:anchor="_Toc18503176" w:history="1">
            <w:r w:rsidR="00B777B7" w:rsidRPr="00B777B7">
              <w:rPr>
                <w:rStyle w:val="Hyperlink"/>
                <w:rFonts w:ascii="Arial" w:hAnsi="Arial" w:cs="Arial"/>
                <w:noProof/>
                <w:sz w:val="24"/>
                <w:szCs w:val="24"/>
                <w:lang w:bidi="en-US"/>
              </w:rPr>
              <w:t>Procedures for handling interests</w:t>
            </w:r>
            <w:r w:rsidR="00B777B7" w:rsidRPr="00B777B7">
              <w:rPr>
                <w:rFonts w:ascii="Arial" w:hAnsi="Arial" w:cs="Arial"/>
                <w:noProof/>
                <w:webHidden/>
                <w:sz w:val="24"/>
                <w:szCs w:val="24"/>
              </w:rPr>
              <w:tab/>
            </w:r>
            <w:r w:rsidR="00B777B7" w:rsidRPr="00B777B7">
              <w:rPr>
                <w:rFonts w:ascii="Arial" w:hAnsi="Arial" w:cs="Arial"/>
                <w:noProof/>
                <w:webHidden/>
                <w:sz w:val="24"/>
                <w:szCs w:val="24"/>
              </w:rPr>
              <w:fldChar w:fldCharType="begin"/>
            </w:r>
            <w:r w:rsidR="00B777B7" w:rsidRPr="00B777B7">
              <w:rPr>
                <w:rFonts w:ascii="Arial" w:hAnsi="Arial" w:cs="Arial"/>
                <w:noProof/>
                <w:webHidden/>
                <w:sz w:val="24"/>
                <w:szCs w:val="24"/>
              </w:rPr>
              <w:instrText xml:space="preserve"> PAGEREF _Toc18503176 \h </w:instrText>
            </w:r>
            <w:r w:rsidR="00B777B7" w:rsidRPr="00B777B7">
              <w:rPr>
                <w:rFonts w:ascii="Arial" w:hAnsi="Arial" w:cs="Arial"/>
                <w:noProof/>
                <w:webHidden/>
                <w:sz w:val="24"/>
                <w:szCs w:val="24"/>
              </w:rPr>
            </w:r>
            <w:r w:rsidR="00B777B7" w:rsidRPr="00B777B7">
              <w:rPr>
                <w:rFonts w:ascii="Arial" w:hAnsi="Arial" w:cs="Arial"/>
                <w:noProof/>
                <w:webHidden/>
                <w:sz w:val="24"/>
                <w:szCs w:val="24"/>
              </w:rPr>
              <w:fldChar w:fldCharType="separate"/>
            </w:r>
            <w:r w:rsidR="00B777B7" w:rsidRPr="00B777B7">
              <w:rPr>
                <w:rFonts w:ascii="Arial" w:hAnsi="Arial" w:cs="Arial"/>
                <w:noProof/>
                <w:webHidden/>
                <w:sz w:val="24"/>
                <w:szCs w:val="24"/>
              </w:rPr>
              <w:t>44</w:t>
            </w:r>
            <w:r w:rsidR="00B777B7" w:rsidRPr="00B777B7">
              <w:rPr>
                <w:rFonts w:ascii="Arial" w:hAnsi="Arial" w:cs="Arial"/>
                <w:noProof/>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77" w:history="1">
            <w:r w:rsidR="00B777B7" w:rsidRPr="00B777B7">
              <w:rPr>
                <w:rStyle w:val="Hyperlink"/>
                <w:sz w:val="24"/>
                <w:szCs w:val="24"/>
              </w:rPr>
              <w:t>Rules and guidance for Officers and Independent Committee members on managing a conflict of interest</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_Toc18503177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45</w:t>
            </w:r>
            <w:r w:rsidR="00B777B7" w:rsidRPr="00B777B7">
              <w:rPr>
                <w:webHidden/>
                <w:sz w:val="24"/>
                <w:szCs w:val="24"/>
              </w:rPr>
              <w:fldChar w:fldCharType="end"/>
            </w:r>
          </w:hyperlink>
        </w:p>
        <w:p w:rsidR="00CE1473" w:rsidRDefault="00CE1473" w:rsidP="00CE1473">
          <w:pPr>
            <w:pStyle w:val="TOC1"/>
            <w:rPr>
              <w:rStyle w:val="Hyperlink"/>
            </w:rPr>
          </w:pPr>
        </w:p>
        <w:p w:rsidR="00B777B7" w:rsidRPr="00B777B7" w:rsidRDefault="00A34882" w:rsidP="00CE1473">
          <w:pPr>
            <w:pStyle w:val="TOC1"/>
            <w:rPr>
              <w:rFonts w:eastAsiaTheme="minorEastAsia"/>
              <w:b w:val="0"/>
              <w:lang w:val="en-GB" w:eastAsia="en-GB" w:bidi="ar-SA"/>
            </w:rPr>
          </w:pPr>
          <w:hyperlink w:anchor="_Toc18503178" w:history="1">
            <w:r w:rsidR="00B777B7" w:rsidRPr="00B777B7">
              <w:rPr>
                <w:rStyle w:val="Hyperlink"/>
              </w:rPr>
              <w:t>Part 5: Board effectiveness and development</w:t>
            </w:r>
            <w:r w:rsidR="00B777B7" w:rsidRPr="00B777B7">
              <w:rPr>
                <w:webHidden/>
              </w:rPr>
              <w:tab/>
            </w:r>
            <w:r w:rsidR="00B777B7" w:rsidRPr="00B777B7">
              <w:rPr>
                <w:webHidden/>
              </w:rPr>
              <w:fldChar w:fldCharType="begin"/>
            </w:r>
            <w:r w:rsidR="00B777B7" w:rsidRPr="00B777B7">
              <w:rPr>
                <w:webHidden/>
              </w:rPr>
              <w:instrText xml:space="preserve"> PAGEREF _Toc18503178 \h </w:instrText>
            </w:r>
            <w:r w:rsidR="00B777B7" w:rsidRPr="00B777B7">
              <w:rPr>
                <w:webHidden/>
              </w:rPr>
            </w:r>
            <w:r w:rsidR="00B777B7" w:rsidRPr="00B777B7">
              <w:rPr>
                <w:webHidden/>
              </w:rPr>
              <w:fldChar w:fldCharType="separate"/>
            </w:r>
            <w:r w:rsidR="00B777B7" w:rsidRPr="00B777B7">
              <w:rPr>
                <w:webHidden/>
              </w:rPr>
              <w:t>47</w:t>
            </w:r>
            <w:r w:rsidR="00B777B7" w:rsidRPr="00B777B7">
              <w:rPr>
                <w:webHidden/>
              </w:rPr>
              <w:fldChar w:fldCharType="end"/>
            </w:r>
          </w:hyperlink>
        </w:p>
        <w:p w:rsidR="00CE1473" w:rsidRDefault="00CE1473" w:rsidP="00CE1473">
          <w:pPr>
            <w:pStyle w:val="TOC2"/>
            <w:rPr>
              <w:rStyle w:val="Hyperlink"/>
              <w:sz w:val="24"/>
              <w:szCs w:val="24"/>
            </w:rPr>
          </w:pPr>
        </w:p>
        <w:p w:rsidR="00B777B7" w:rsidRPr="00B777B7" w:rsidRDefault="00A34882" w:rsidP="00CE1473">
          <w:pPr>
            <w:pStyle w:val="TOC2"/>
            <w:rPr>
              <w:rFonts w:eastAsiaTheme="minorEastAsia"/>
              <w:b w:val="0"/>
              <w:sz w:val="24"/>
              <w:szCs w:val="24"/>
              <w:lang w:val="en-GB" w:eastAsia="en-GB" w:bidi="ar-SA"/>
            </w:rPr>
          </w:pPr>
          <w:hyperlink w:anchor="_Toc18503179" w:history="1">
            <w:r w:rsidR="00B777B7" w:rsidRPr="00B777B7">
              <w:rPr>
                <w:rStyle w:val="Hyperlink"/>
                <w:sz w:val="24"/>
                <w:szCs w:val="24"/>
              </w:rPr>
              <w:t>Convening Board meetings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_Toc18503179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47</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0" w:history="1">
            <w:r w:rsidR="00B777B7" w:rsidRPr="00B777B7">
              <w:rPr>
                <w:rStyle w:val="Hyperlink"/>
                <w:sz w:val="24"/>
                <w:szCs w:val="24"/>
              </w:rPr>
              <w:t>Attendance and quorum at Board meetings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_Toc18503180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47</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1" w:history="1">
            <w:r w:rsidR="00B777B7" w:rsidRPr="00B777B7">
              <w:rPr>
                <w:rStyle w:val="Hyperlink"/>
                <w:sz w:val="24"/>
                <w:szCs w:val="24"/>
              </w:rPr>
              <w:t>Managing Conflict of interest at Board meetings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_Toc18503181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48</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2" w:history="1">
            <w:r w:rsidR="00B777B7" w:rsidRPr="00B777B7">
              <w:rPr>
                <w:rStyle w:val="Hyperlink"/>
                <w:sz w:val="24"/>
                <w:szCs w:val="24"/>
              </w:rPr>
              <w:t>Board meeting agendas and papers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_Toc18503182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49</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3" w:history="1">
            <w:r w:rsidR="00B777B7" w:rsidRPr="00B777B7">
              <w:rPr>
                <w:rStyle w:val="Hyperlink"/>
                <w:sz w:val="24"/>
                <w:szCs w:val="24"/>
              </w:rPr>
              <w:t>Papers for consideration at Board meetings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_Toc18503183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49</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4" w:history="1">
            <w:r w:rsidR="00B777B7" w:rsidRPr="00B777B7">
              <w:rPr>
                <w:rStyle w:val="Hyperlink"/>
                <w:sz w:val="24"/>
                <w:szCs w:val="24"/>
              </w:rPr>
              <w:t>Decision making at Board meetings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_Toc18503184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50</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5" w:history="1">
            <w:r w:rsidR="00B777B7" w:rsidRPr="00B777B7">
              <w:rPr>
                <w:rStyle w:val="Hyperlink"/>
                <w:sz w:val="24"/>
                <w:szCs w:val="24"/>
              </w:rPr>
              <w:t>Committee input into Board decision-making</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_Toc18503185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51</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6" w:history="1">
            <w:r w:rsidR="00B777B7" w:rsidRPr="00B777B7">
              <w:rPr>
                <w:rStyle w:val="Hyperlink"/>
                <w:sz w:val="24"/>
                <w:szCs w:val="24"/>
              </w:rPr>
              <w:t>Minutes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_Toc18503186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52</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7" w:history="1">
            <w:r w:rsidR="00B777B7" w:rsidRPr="00B777B7">
              <w:rPr>
                <w:rStyle w:val="Hyperlink"/>
                <w:sz w:val="24"/>
                <w:szCs w:val="24"/>
              </w:rPr>
              <w:t>Board decision-making outside meetings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_Toc18503187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52</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8" w:history="1">
            <w:r w:rsidR="00B777B7" w:rsidRPr="00B777B7">
              <w:rPr>
                <w:rStyle w:val="Hyperlink"/>
                <w:sz w:val="24"/>
                <w:szCs w:val="24"/>
              </w:rPr>
              <w:t>Conduct</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_Toc18503188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54</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89" w:history="1">
            <w:r w:rsidR="00B777B7" w:rsidRPr="00B777B7">
              <w:rPr>
                <w:rStyle w:val="Hyperlink"/>
                <w:sz w:val="24"/>
                <w:szCs w:val="24"/>
              </w:rPr>
              <w:t>Open Government and exceptions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_Toc18503189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54</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90" w:history="1">
            <w:r w:rsidR="00B777B7" w:rsidRPr="00B777B7">
              <w:rPr>
                <w:rStyle w:val="Hyperlink"/>
                <w:sz w:val="24"/>
                <w:szCs w:val="24"/>
              </w:rPr>
              <w:t>Communications between Board and Officers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_Toc18503190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54</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91" w:history="1">
            <w:r w:rsidR="00B777B7" w:rsidRPr="00B777B7">
              <w:rPr>
                <w:rStyle w:val="Hyperlink"/>
                <w:sz w:val="24"/>
                <w:szCs w:val="24"/>
              </w:rPr>
              <w:t>Reviews of the Board's effectiveness</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_Toc18503191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55</w:t>
            </w:r>
            <w:r w:rsidR="00B777B7" w:rsidRPr="00B777B7">
              <w:rPr>
                <w:webHidden/>
                <w:sz w:val="24"/>
                <w:szCs w:val="24"/>
              </w:rPr>
              <w:fldChar w:fldCharType="end"/>
            </w:r>
          </w:hyperlink>
        </w:p>
        <w:p w:rsidR="00B777B7" w:rsidRPr="00B777B7" w:rsidRDefault="00A34882" w:rsidP="00CE1473">
          <w:pPr>
            <w:pStyle w:val="TOC2"/>
            <w:rPr>
              <w:rFonts w:eastAsiaTheme="minorEastAsia"/>
              <w:b w:val="0"/>
              <w:sz w:val="24"/>
              <w:szCs w:val="24"/>
              <w:lang w:val="en-GB" w:eastAsia="en-GB" w:bidi="ar-SA"/>
            </w:rPr>
          </w:pPr>
          <w:hyperlink w:anchor="_Toc18503192" w:history="1">
            <w:r w:rsidR="00B777B7" w:rsidRPr="00B777B7">
              <w:rPr>
                <w:rStyle w:val="Hyperlink"/>
                <w:sz w:val="24"/>
                <w:szCs w:val="24"/>
              </w:rPr>
              <w:t>Induction and training</w:t>
            </w:r>
            <w:r w:rsidR="00B777B7" w:rsidRPr="00B777B7">
              <w:rPr>
                <w:webHidden/>
                <w:sz w:val="24"/>
                <w:szCs w:val="24"/>
              </w:rPr>
              <w:tab/>
            </w:r>
            <w:r w:rsidR="00B777B7" w:rsidRPr="00B777B7">
              <w:rPr>
                <w:webHidden/>
                <w:sz w:val="24"/>
                <w:szCs w:val="24"/>
              </w:rPr>
              <w:fldChar w:fldCharType="begin"/>
            </w:r>
            <w:r w:rsidR="00B777B7" w:rsidRPr="00B777B7">
              <w:rPr>
                <w:webHidden/>
                <w:sz w:val="24"/>
                <w:szCs w:val="24"/>
              </w:rPr>
              <w:instrText xml:space="preserve"> PAGEREF _Toc18503192 \h </w:instrText>
            </w:r>
            <w:r w:rsidR="00B777B7" w:rsidRPr="00B777B7">
              <w:rPr>
                <w:webHidden/>
                <w:sz w:val="24"/>
                <w:szCs w:val="24"/>
              </w:rPr>
            </w:r>
            <w:r w:rsidR="00B777B7" w:rsidRPr="00B777B7">
              <w:rPr>
                <w:webHidden/>
                <w:sz w:val="24"/>
                <w:szCs w:val="24"/>
              </w:rPr>
              <w:fldChar w:fldCharType="separate"/>
            </w:r>
            <w:r w:rsidR="00B777B7" w:rsidRPr="00B777B7">
              <w:rPr>
                <w:webHidden/>
                <w:sz w:val="24"/>
                <w:szCs w:val="24"/>
              </w:rPr>
              <w:t>56</w:t>
            </w:r>
            <w:r w:rsidR="00B777B7" w:rsidRPr="00B777B7">
              <w:rPr>
                <w:webHidden/>
                <w:sz w:val="24"/>
                <w:szCs w:val="24"/>
              </w:rPr>
              <w:fldChar w:fldCharType="end"/>
            </w:r>
          </w:hyperlink>
        </w:p>
        <w:p w:rsidR="00CE1473" w:rsidRDefault="00CE1473" w:rsidP="00CE1473">
          <w:pPr>
            <w:pStyle w:val="TOC1"/>
            <w:rPr>
              <w:rStyle w:val="Hyperlink"/>
            </w:rPr>
          </w:pPr>
        </w:p>
        <w:p w:rsidR="00B777B7" w:rsidRPr="00B777B7" w:rsidRDefault="00A34882" w:rsidP="00CE1473">
          <w:pPr>
            <w:pStyle w:val="TOC1"/>
            <w:rPr>
              <w:rFonts w:eastAsiaTheme="minorEastAsia"/>
              <w:b w:val="0"/>
              <w:lang w:val="en-GB" w:eastAsia="en-GB" w:bidi="ar-SA"/>
            </w:rPr>
          </w:pPr>
          <w:hyperlink w:anchor="_Toc18503193" w:history="1">
            <w:r w:rsidR="00B777B7" w:rsidRPr="00B777B7">
              <w:rPr>
                <w:rStyle w:val="Hyperlink"/>
              </w:rPr>
              <w:t>List of Annexes</w:t>
            </w:r>
            <w:r w:rsidR="00B777B7" w:rsidRPr="00B777B7">
              <w:rPr>
                <w:webHidden/>
              </w:rPr>
              <w:tab/>
            </w:r>
            <w:r w:rsidR="00B777B7" w:rsidRPr="00B777B7">
              <w:rPr>
                <w:webHidden/>
              </w:rPr>
              <w:fldChar w:fldCharType="begin"/>
            </w:r>
            <w:r w:rsidR="00B777B7" w:rsidRPr="00B777B7">
              <w:rPr>
                <w:webHidden/>
              </w:rPr>
              <w:instrText xml:space="preserve"> PAGEREF _Toc18503193 \h </w:instrText>
            </w:r>
            <w:r w:rsidR="00B777B7" w:rsidRPr="00B777B7">
              <w:rPr>
                <w:webHidden/>
              </w:rPr>
            </w:r>
            <w:r w:rsidR="00B777B7" w:rsidRPr="00B777B7">
              <w:rPr>
                <w:webHidden/>
              </w:rPr>
              <w:fldChar w:fldCharType="separate"/>
            </w:r>
            <w:r w:rsidR="00B777B7" w:rsidRPr="00B777B7">
              <w:rPr>
                <w:webHidden/>
              </w:rPr>
              <w:t>57</w:t>
            </w:r>
            <w:r w:rsidR="00B777B7" w:rsidRPr="00B777B7">
              <w:rPr>
                <w:webHidden/>
              </w:rPr>
              <w:fldChar w:fldCharType="end"/>
            </w:r>
          </w:hyperlink>
        </w:p>
        <w:p w:rsidR="00CE1473" w:rsidRDefault="00CE1473" w:rsidP="00CE1473">
          <w:pPr>
            <w:pStyle w:val="TOC2"/>
            <w:ind w:left="1440" w:hanging="1440"/>
            <w:rPr>
              <w:rStyle w:val="Hyperlink"/>
              <w:sz w:val="24"/>
              <w:szCs w:val="24"/>
            </w:rPr>
          </w:pPr>
        </w:p>
        <w:p w:rsidR="00CE1473" w:rsidRPr="00660A78" w:rsidRDefault="00A34882" w:rsidP="00CE1473">
          <w:pPr>
            <w:pStyle w:val="TOC2"/>
            <w:ind w:left="1724" w:hanging="1440"/>
            <w:rPr>
              <w:rStyle w:val="Hyperlink"/>
              <w:b w:val="0"/>
              <w:sz w:val="24"/>
              <w:szCs w:val="24"/>
            </w:rPr>
          </w:pPr>
          <w:hyperlink w:anchor="_Toc18503194" w:history="1">
            <w:r w:rsidR="00B777B7" w:rsidRPr="00660A78">
              <w:rPr>
                <w:rStyle w:val="Hyperlink"/>
                <w:sz w:val="24"/>
                <w:szCs w:val="24"/>
              </w:rPr>
              <w:t xml:space="preserve">Annex 1 </w:t>
            </w:r>
            <w:r w:rsidR="00CE1473" w:rsidRPr="00660A78">
              <w:rPr>
                <w:rStyle w:val="Hyperlink"/>
                <w:b w:val="0"/>
                <w:sz w:val="24"/>
                <w:szCs w:val="24"/>
              </w:rPr>
              <w:tab/>
            </w:r>
            <w:r w:rsidR="00B777B7" w:rsidRPr="00660A78">
              <w:rPr>
                <w:rStyle w:val="Hyperlink"/>
                <w:b w:val="0"/>
                <w:sz w:val="24"/>
                <w:szCs w:val="24"/>
              </w:rPr>
              <w:t>Scotland Committee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195" w:history="1">
            <w:r w:rsidR="00B777B7" w:rsidRPr="00660A78">
              <w:rPr>
                <w:rStyle w:val="Hyperlink"/>
                <w:sz w:val="24"/>
                <w:szCs w:val="24"/>
              </w:rPr>
              <w:t>Annex 2</w:t>
            </w:r>
            <w:r w:rsidR="00B777B7" w:rsidRPr="00660A78">
              <w:rPr>
                <w:rStyle w:val="Hyperlink"/>
                <w:b w:val="0"/>
                <w:sz w:val="24"/>
                <w:szCs w:val="24"/>
              </w:rPr>
              <w:t xml:space="preserve"> </w:t>
            </w:r>
            <w:r w:rsidR="00CE1473" w:rsidRPr="00660A78">
              <w:rPr>
                <w:rStyle w:val="Hyperlink"/>
                <w:b w:val="0"/>
                <w:sz w:val="24"/>
                <w:szCs w:val="24"/>
              </w:rPr>
              <w:tab/>
            </w:r>
            <w:r w:rsidR="00B777B7" w:rsidRPr="00660A78">
              <w:rPr>
                <w:rStyle w:val="Hyperlink"/>
                <w:b w:val="0"/>
                <w:sz w:val="24"/>
                <w:szCs w:val="24"/>
              </w:rPr>
              <w:t>Wa</w:t>
            </w:r>
            <w:r w:rsidR="00CE1473" w:rsidRPr="00660A78">
              <w:rPr>
                <w:rStyle w:val="Hyperlink"/>
                <w:b w:val="0"/>
                <w:sz w:val="24"/>
                <w:szCs w:val="24"/>
              </w:rPr>
              <w:t>les Committee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196" w:history="1">
            <w:r w:rsidR="00B777B7" w:rsidRPr="00660A78">
              <w:rPr>
                <w:rStyle w:val="Hyperlink"/>
                <w:sz w:val="24"/>
                <w:szCs w:val="24"/>
              </w:rPr>
              <w:t>Annex 3</w:t>
            </w:r>
            <w:r w:rsidR="00B777B7" w:rsidRPr="00660A78">
              <w:rPr>
                <w:rStyle w:val="Hyperlink"/>
                <w:b w:val="0"/>
                <w:sz w:val="24"/>
                <w:szCs w:val="24"/>
              </w:rPr>
              <w:t xml:space="preserve"> </w:t>
            </w:r>
            <w:r w:rsidR="00CE1473" w:rsidRPr="00660A78">
              <w:rPr>
                <w:rStyle w:val="Hyperlink"/>
                <w:b w:val="0"/>
                <w:sz w:val="24"/>
                <w:szCs w:val="24"/>
              </w:rPr>
              <w:tab/>
            </w:r>
            <w:r w:rsidR="00B777B7" w:rsidRPr="00660A78">
              <w:rPr>
                <w:rStyle w:val="Hyperlink"/>
                <w:b w:val="0"/>
                <w:sz w:val="24"/>
                <w:szCs w:val="24"/>
              </w:rPr>
              <w:t>Disability Advisory Committee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197" w:history="1">
            <w:r w:rsidR="00B777B7" w:rsidRPr="00660A78">
              <w:rPr>
                <w:rStyle w:val="Hyperlink"/>
                <w:sz w:val="24"/>
                <w:szCs w:val="24"/>
              </w:rPr>
              <w:t>Annex 4</w:t>
            </w:r>
            <w:r w:rsidR="00B777B7" w:rsidRPr="00660A78">
              <w:rPr>
                <w:rStyle w:val="Hyperlink"/>
                <w:b w:val="0"/>
                <w:sz w:val="24"/>
                <w:szCs w:val="24"/>
              </w:rPr>
              <w:t xml:space="preserve"> </w:t>
            </w:r>
            <w:r w:rsidR="00CE1473" w:rsidRPr="00660A78">
              <w:rPr>
                <w:rStyle w:val="Hyperlink"/>
                <w:b w:val="0"/>
                <w:sz w:val="24"/>
                <w:szCs w:val="24"/>
              </w:rPr>
              <w:tab/>
            </w:r>
            <w:r w:rsidR="00B777B7" w:rsidRPr="00660A78">
              <w:rPr>
                <w:rStyle w:val="Hyperlink"/>
                <w:b w:val="0"/>
                <w:sz w:val="24"/>
                <w:szCs w:val="24"/>
              </w:rPr>
              <w:t>Audit and Risk Assurance Committee (ARAC)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198" w:history="1">
            <w:r w:rsidR="00B777B7" w:rsidRPr="00660A78">
              <w:rPr>
                <w:rStyle w:val="Hyperlink"/>
                <w:sz w:val="24"/>
                <w:szCs w:val="24"/>
              </w:rPr>
              <w:t>Annex 5</w:t>
            </w:r>
            <w:r w:rsidR="00B777B7" w:rsidRPr="00660A78">
              <w:rPr>
                <w:rStyle w:val="Hyperlink"/>
                <w:b w:val="0"/>
                <w:sz w:val="24"/>
                <w:szCs w:val="24"/>
              </w:rPr>
              <w:t xml:space="preserve"> </w:t>
            </w:r>
            <w:r w:rsidR="00CE1473" w:rsidRPr="00660A78">
              <w:rPr>
                <w:rStyle w:val="Hyperlink"/>
                <w:b w:val="0"/>
                <w:sz w:val="24"/>
                <w:szCs w:val="24"/>
              </w:rPr>
              <w:tab/>
            </w:r>
            <w:r w:rsidR="00B777B7" w:rsidRPr="00660A78">
              <w:rPr>
                <w:rStyle w:val="Hyperlink"/>
                <w:b w:val="0"/>
                <w:sz w:val="24"/>
                <w:szCs w:val="24"/>
              </w:rPr>
              <w:t>Human Resources and Remuneration Committee (HRRC)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199" w:history="1">
            <w:r w:rsidR="00B777B7" w:rsidRPr="00660A78">
              <w:rPr>
                <w:rStyle w:val="Hyperlink"/>
                <w:rFonts w:eastAsia="Calibri"/>
                <w:sz w:val="24"/>
                <w:szCs w:val="24"/>
                <w:lang w:val="en-GB"/>
              </w:rPr>
              <w:t>Annex 6</w:t>
            </w:r>
            <w:r w:rsidR="00B777B7" w:rsidRPr="00660A78">
              <w:rPr>
                <w:rStyle w:val="Hyperlink"/>
                <w:rFonts w:eastAsia="Calibri"/>
                <w:b w:val="0"/>
                <w:sz w:val="24"/>
                <w:szCs w:val="24"/>
                <w:lang w:val="en-GB"/>
              </w:rPr>
              <w:t xml:space="preserve"> </w:t>
            </w:r>
            <w:r w:rsidR="00CE1473" w:rsidRPr="00660A78">
              <w:rPr>
                <w:rStyle w:val="Hyperlink"/>
                <w:rFonts w:eastAsia="Calibri"/>
                <w:b w:val="0"/>
                <w:sz w:val="24"/>
                <w:szCs w:val="24"/>
                <w:lang w:val="en-GB"/>
              </w:rPr>
              <w:tab/>
            </w:r>
            <w:r w:rsidR="00B777B7" w:rsidRPr="00660A78">
              <w:rPr>
                <w:rStyle w:val="Hyperlink"/>
                <w:rFonts w:eastAsia="Calibri"/>
                <w:b w:val="0"/>
                <w:sz w:val="24"/>
                <w:szCs w:val="24"/>
                <w:lang w:val="en-GB"/>
              </w:rPr>
              <w:t>Terms of Reference of the Commissioner Working Group on Treaty Monitoring and Related Matters</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200" w:history="1">
            <w:r w:rsidR="00B777B7" w:rsidRPr="00660A78">
              <w:rPr>
                <w:rStyle w:val="Hyperlink"/>
                <w:rFonts w:eastAsia="Calibri"/>
                <w:sz w:val="24"/>
                <w:szCs w:val="24"/>
                <w:lang w:val="en-GB"/>
              </w:rPr>
              <w:t>Annex 7</w:t>
            </w:r>
            <w:r w:rsidR="00B777B7" w:rsidRPr="00660A78">
              <w:rPr>
                <w:rStyle w:val="Hyperlink"/>
                <w:rFonts w:eastAsia="Calibri"/>
                <w:b w:val="0"/>
                <w:sz w:val="24"/>
                <w:szCs w:val="24"/>
                <w:lang w:val="en-GB"/>
              </w:rPr>
              <w:t xml:space="preserve"> </w:t>
            </w:r>
            <w:r w:rsidR="00CE1473" w:rsidRPr="00660A78">
              <w:rPr>
                <w:rStyle w:val="Hyperlink"/>
                <w:rFonts w:eastAsia="Calibri"/>
                <w:b w:val="0"/>
                <w:sz w:val="24"/>
                <w:szCs w:val="24"/>
                <w:lang w:val="en-GB"/>
              </w:rPr>
              <w:tab/>
            </w:r>
            <w:r w:rsidR="00B777B7" w:rsidRPr="00660A78">
              <w:rPr>
                <w:rStyle w:val="Hyperlink"/>
                <w:rFonts w:eastAsia="Calibri"/>
                <w:b w:val="0"/>
                <w:sz w:val="24"/>
                <w:szCs w:val="24"/>
                <w:lang w:val="en-GB"/>
              </w:rPr>
              <w:t>Terms of Reference of the Commissioner Working Group on Triennial Review and Related Matters</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201" w:history="1">
            <w:r w:rsidR="00B777B7" w:rsidRPr="00660A78">
              <w:rPr>
                <w:rStyle w:val="Hyperlink"/>
                <w:rFonts w:eastAsia="Calibri"/>
                <w:sz w:val="24"/>
                <w:szCs w:val="24"/>
                <w:lang w:val="en-GB"/>
              </w:rPr>
              <w:t>Annex 8</w:t>
            </w:r>
            <w:r w:rsidR="00B777B7" w:rsidRPr="00660A78">
              <w:rPr>
                <w:rStyle w:val="Hyperlink"/>
                <w:rFonts w:eastAsia="Calibri"/>
                <w:b w:val="0"/>
                <w:sz w:val="24"/>
                <w:szCs w:val="24"/>
                <w:lang w:val="en-GB"/>
              </w:rPr>
              <w:t xml:space="preserve"> </w:t>
            </w:r>
            <w:r w:rsidR="00CE1473" w:rsidRPr="00660A78">
              <w:rPr>
                <w:rStyle w:val="Hyperlink"/>
                <w:rFonts w:eastAsia="Calibri"/>
                <w:b w:val="0"/>
                <w:sz w:val="24"/>
                <w:szCs w:val="24"/>
                <w:lang w:val="en-GB"/>
              </w:rPr>
              <w:tab/>
            </w:r>
            <w:r w:rsidR="00B777B7" w:rsidRPr="00660A78">
              <w:rPr>
                <w:rStyle w:val="Hyperlink"/>
                <w:rFonts w:eastAsia="Calibri"/>
                <w:b w:val="0"/>
                <w:sz w:val="24"/>
                <w:szCs w:val="24"/>
                <w:lang w:val="en-GB"/>
              </w:rPr>
              <w:t>Delivery Group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202" w:history="1">
            <w:r w:rsidR="00B777B7" w:rsidRPr="00660A78">
              <w:rPr>
                <w:rStyle w:val="Hyperlink"/>
                <w:sz w:val="24"/>
                <w:szCs w:val="24"/>
              </w:rPr>
              <w:t xml:space="preserve">Annex 9 </w:t>
            </w:r>
            <w:r w:rsidR="00CE1473" w:rsidRPr="00660A78">
              <w:rPr>
                <w:rStyle w:val="Hyperlink"/>
                <w:b w:val="0"/>
                <w:sz w:val="24"/>
                <w:szCs w:val="24"/>
              </w:rPr>
              <w:tab/>
            </w:r>
            <w:r w:rsidR="00B777B7" w:rsidRPr="00660A78">
              <w:rPr>
                <w:rStyle w:val="Hyperlink"/>
                <w:b w:val="0"/>
                <w:sz w:val="24"/>
                <w:szCs w:val="24"/>
              </w:rPr>
              <w:t>Executive Group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203" w:history="1">
            <w:r w:rsidR="00B777B7" w:rsidRPr="00660A78">
              <w:rPr>
                <w:rStyle w:val="Hyperlink"/>
                <w:sz w:val="24"/>
                <w:szCs w:val="24"/>
              </w:rPr>
              <w:t>Annex 10</w:t>
            </w:r>
            <w:r w:rsidR="00B777B7" w:rsidRPr="00660A78">
              <w:rPr>
                <w:rStyle w:val="Hyperlink"/>
                <w:b w:val="0"/>
                <w:sz w:val="24"/>
                <w:szCs w:val="24"/>
              </w:rPr>
              <w:t xml:space="preserve"> </w:t>
            </w:r>
            <w:r w:rsidR="00CE1473" w:rsidRPr="00660A78">
              <w:rPr>
                <w:rStyle w:val="Hyperlink"/>
                <w:b w:val="0"/>
                <w:sz w:val="24"/>
                <w:szCs w:val="24"/>
              </w:rPr>
              <w:tab/>
            </w:r>
            <w:r w:rsidR="00B777B7" w:rsidRPr="00660A78">
              <w:rPr>
                <w:rStyle w:val="Hyperlink"/>
                <w:b w:val="0"/>
                <w:sz w:val="24"/>
                <w:szCs w:val="24"/>
              </w:rPr>
              <w:t>Prioritisation Group Terms of Reference</w:t>
            </w:r>
          </w:hyperlink>
        </w:p>
        <w:p w:rsidR="00CE1473" w:rsidRPr="00660A78" w:rsidRDefault="00CE1473"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204" w:history="1">
            <w:r w:rsidR="00B777B7" w:rsidRPr="00660A78">
              <w:rPr>
                <w:rStyle w:val="Hyperlink"/>
                <w:sz w:val="24"/>
                <w:szCs w:val="24"/>
              </w:rPr>
              <w:t>Annex 11</w:t>
            </w:r>
            <w:r w:rsidR="00B777B7" w:rsidRPr="00660A78">
              <w:rPr>
                <w:rStyle w:val="Hyperlink"/>
                <w:b w:val="0"/>
                <w:sz w:val="24"/>
                <w:szCs w:val="24"/>
              </w:rPr>
              <w:t xml:space="preserve"> </w:t>
            </w:r>
            <w:r w:rsidR="00CE1473" w:rsidRPr="00660A78">
              <w:rPr>
                <w:rStyle w:val="Hyperlink"/>
                <w:b w:val="0"/>
                <w:sz w:val="24"/>
                <w:szCs w:val="24"/>
              </w:rPr>
              <w:tab/>
            </w:r>
            <w:r w:rsidR="00B777B7" w:rsidRPr="00660A78">
              <w:rPr>
                <w:rStyle w:val="Hyperlink"/>
                <w:rFonts w:eastAsia="Calibri"/>
                <w:b w:val="0"/>
                <w:sz w:val="24"/>
                <w:szCs w:val="24"/>
                <w:lang w:val="en-GB"/>
              </w:rPr>
              <w:t>Memorandum of understanding between the Scottish Commission for Human Rights (SHRC) and the Equality and Human Rights Commission (EHRC)</w:t>
            </w:r>
          </w:hyperlink>
          <w:r w:rsidR="00CE1473" w:rsidRPr="00660A78">
            <w:rPr>
              <w:rFonts w:eastAsiaTheme="minorEastAsia"/>
              <w:b w:val="0"/>
              <w:sz w:val="24"/>
              <w:szCs w:val="24"/>
              <w:lang w:val="en-GB" w:eastAsia="en-GB" w:bidi="ar-SA"/>
            </w:rPr>
            <w:t xml:space="preserve"> </w:t>
          </w:r>
        </w:p>
        <w:p w:rsidR="00660A78" w:rsidRPr="00660A78" w:rsidRDefault="00660A78"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205" w:history="1">
            <w:r w:rsidR="00B777B7" w:rsidRPr="00660A78">
              <w:rPr>
                <w:rStyle w:val="Hyperlink"/>
                <w:sz w:val="24"/>
                <w:szCs w:val="24"/>
              </w:rPr>
              <w:t>Annex 12</w:t>
            </w:r>
            <w:r w:rsidR="00B777B7" w:rsidRPr="00660A78">
              <w:rPr>
                <w:rStyle w:val="Hyperlink"/>
                <w:b w:val="0"/>
                <w:sz w:val="24"/>
                <w:szCs w:val="24"/>
              </w:rPr>
              <w:t xml:space="preserve"> </w:t>
            </w:r>
            <w:r w:rsidR="00CE1473" w:rsidRPr="00660A78">
              <w:rPr>
                <w:rStyle w:val="Hyperlink"/>
                <w:b w:val="0"/>
                <w:sz w:val="24"/>
                <w:szCs w:val="24"/>
              </w:rPr>
              <w:tab/>
            </w:r>
            <w:r w:rsidR="00B777B7" w:rsidRPr="00660A78">
              <w:rPr>
                <w:rStyle w:val="Hyperlink"/>
                <w:rFonts w:eastAsia="Calibri"/>
                <w:b w:val="0"/>
                <w:sz w:val="24"/>
                <w:szCs w:val="24"/>
                <w:lang w:val="en-GB"/>
              </w:rPr>
              <w:t>Memorandum of Understanding between the Equality and Human Rights Commission, the Northern Ireland Human Rights Commission and the Scottish Human Rights Commission</w:t>
            </w:r>
          </w:hyperlink>
        </w:p>
        <w:p w:rsidR="00660A78" w:rsidRPr="00660A78" w:rsidRDefault="00660A78" w:rsidP="00CE1473">
          <w:pPr>
            <w:pStyle w:val="TOC2"/>
            <w:ind w:left="1724" w:hanging="1440"/>
            <w:rPr>
              <w:rStyle w:val="Hyperlink"/>
              <w:b w:val="0"/>
              <w:sz w:val="24"/>
              <w:szCs w:val="24"/>
            </w:rPr>
          </w:pPr>
        </w:p>
        <w:p w:rsidR="00B777B7" w:rsidRPr="00660A78" w:rsidRDefault="00A34882" w:rsidP="00CE1473">
          <w:pPr>
            <w:pStyle w:val="TOC2"/>
            <w:ind w:left="1724" w:hanging="1440"/>
            <w:rPr>
              <w:rFonts w:eastAsiaTheme="minorEastAsia"/>
              <w:b w:val="0"/>
              <w:sz w:val="24"/>
              <w:szCs w:val="24"/>
              <w:lang w:val="en-GB" w:eastAsia="en-GB" w:bidi="ar-SA"/>
            </w:rPr>
          </w:pPr>
          <w:hyperlink w:anchor="_Toc18503206" w:history="1">
            <w:r w:rsidR="00B777B7" w:rsidRPr="00660A78">
              <w:rPr>
                <w:rStyle w:val="Hyperlink"/>
                <w:rFonts w:eastAsia="Calibri"/>
                <w:sz w:val="24"/>
                <w:szCs w:val="24"/>
                <w:lang w:val="en-GB"/>
              </w:rPr>
              <w:t>Annex 13</w:t>
            </w:r>
            <w:r w:rsidR="00B777B7" w:rsidRPr="00660A78">
              <w:rPr>
                <w:rStyle w:val="Hyperlink"/>
                <w:rFonts w:eastAsia="Calibri"/>
                <w:b w:val="0"/>
                <w:sz w:val="24"/>
                <w:szCs w:val="24"/>
                <w:lang w:val="en-GB"/>
              </w:rPr>
              <w:t xml:space="preserve"> </w:t>
            </w:r>
            <w:r w:rsidR="00CE1473" w:rsidRPr="00660A78">
              <w:rPr>
                <w:rStyle w:val="Hyperlink"/>
                <w:rFonts w:eastAsia="Calibri"/>
                <w:b w:val="0"/>
                <w:sz w:val="24"/>
                <w:szCs w:val="24"/>
                <w:lang w:val="en-GB"/>
              </w:rPr>
              <w:tab/>
            </w:r>
            <w:r w:rsidR="00B777B7" w:rsidRPr="00660A78">
              <w:rPr>
                <w:rStyle w:val="Hyperlink"/>
                <w:rFonts w:eastAsia="Calibri"/>
                <w:b w:val="0"/>
                <w:sz w:val="24"/>
                <w:szCs w:val="24"/>
                <w:lang w:val="en-GB"/>
              </w:rPr>
              <w:t>“Board Champions” Terms of Reference</w:t>
            </w:r>
          </w:hyperlink>
        </w:p>
        <w:p w:rsidR="00B777B7" w:rsidRDefault="00B777B7" w:rsidP="00CE1473">
          <w:r w:rsidRPr="00B777B7">
            <w:rPr>
              <w:b/>
              <w:bCs/>
              <w:noProof/>
            </w:rPr>
            <w:fldChar w:fldCharType="end"/>
          </w:r>
        </w:p>
      </w:sdtContent>
    </w:sdt>
    <w:p w:rsidR="00AA32A0" w:rsidRPr="000E7161" w:rsidRDefault="00AA32A0"/>
    <w:p w:rsidR="00C11832" w:rsidRPr="000E7161" w:rsidRDefault="00F34295" w:rsidP="00C11832">
      <w:pPr>
        <w:pStyle w:val="Title"/>
      </w:pPr>
      <w:r w:rsidRPr="000E7161">
        <w:rPr>
          <w:sz w:val="24"/>
          <w:szCs w:val="24"/>
        </w:rPr>
        <w:br w:type="page"/>
      </w:r>
    </w:p>
    <w:p w:rsidR="001C0705" w:rsidRPr="00C46ABD" w:rsidRDefault="001C0705" w:rsidP="00FE7B18">
      <w:pPr>
        <w:pStyle w:val="Heading1"/>
        <w:rPr>
          <w:color w:val="auto"/>
        </w:rPr>
      </w:pPr>
      <w:bookmarkStart w:id="7" w:name="_Toc348015447"/>
      <w:bookmarkStart w:id="8" w:name="_Toc406167968"/>
      <w:bookmarkStart w:id="9" w:name="_Toc416880694"/>
      <w:bookmarkStart w:id="10" w:name="_Toc452041774"/>
      <w:bookmarkStart w:id="11" w:name="_Toc431196928"/>
      <w:bookmarkStart w:id="12" w:name="_Toc492561959"/>
      <w:bookmarkStart w:id="13" w:name="_Toc18503100"/>
      <w:bookmarkEnd w:id="6"/>
      <w:bookmarkEnd w:id="5"/>
      <w:r w:rsidRPr="00C46ABD">
        <w:rPr>
          <w:color w:val="auto"/>
        </w:rPr>
        <w:lastRenderedPageBreak/>
        <w:t>Executive Summary</w:t>
      </w:r>
      <w:bookmarkEnd w:id="7"/>
      <w:bookmarkEnd w:id="8"/>
      <w:bookmarkEnd w:id="9"/>
      <w:bookmarkEnd w:id="10"/>
      <w:bookmarkEnd w:id="11"/>
      <w:bookmarkEnd w:id="12"/>
      <w:bookmarkEnd w:id="13"/>
    </w:p>
    <w:p w:rsidR="00B21837" w:rsidRPr="000E7161" w:rsidRDefault="00B21837" w:rsidP="00C11832"/>
    <w:p w:rsidR="002E2D0D" w:rsidRPr="000E7161" w:rsidRDefault="002E2D0D" w:rsidP="002E2D0D">
      <w:pPr>
        <w:numPr>
          <w:ilvl w:val="0"/>
          <w:numId w:val="4"/>
        </w:numPr>
        <w:ind w:left="720" w:hanging="720"/>
      </w:pPr>
      <w:r w:rsidRPr="000E7161">
        <w:t xml:space="preserve">This document </w:t>
      </w:r>
      <w:r w:rsidR="00120439" w:rsidRPr="000E7161">
        <w:t xml:space="preserve">forms </w:t>
      </w:r>
      <w:r w:rsidR="00FE35C0" w:rsidRPr="000E7161">
        <w:t>the Commission</w:t>
      </w:r>
      <w:r w:rsidR="00120439" w:rsidRPr="000E7161">
        <w:t xml:space="preserve">’s </w:t>
      </w:r>
      <w:r w:rsidR="00060535">
        <w:t>G</w:t>
      </w:r>
      <w:r w:rsidR="003C5032">
        <w:t xml:space="preserve">overnance </w:t>
      </w:r>
      <w:r w:rsidR="00060535">
        <w:t>M</w:t>
      </w:r>
      <w:r w:rsidR="003C5032">
        <w:t>anual, which outlines the rules and responsibilities, and proper practices and behaviours for the Commission</w:t>
      </w:r>
      <w:r w:rsidR="00060535">
        <w:t>ers, Committee Members and Officers</w:t>
      </w:r>
      <w:r w:rsidR="00B21837" w:rsidRPr="000E7161">
        <w:t>.</w:t>
      </w:r>
      <w:r w:rsidRPr="000E7161">
        <w:t xml:space="preserve"> It replaces earlier versions as shown in the table on </w:t>
      </w:r>
      <w:r w:rsidRPr="00995894">
        <w:t xml:space="preserve">page </w:t>
      </w:r>
      <w:r w:rsidR="00CB21AC" w:rsidRPr="00995894">
        <w:t>2</w:t>
      </w:r>
      <w:r w:rsidRPr="00995894">
        <w:t>.</w:t>
      </w:r>
      <w:r w:rsidR="00B21837" w:rsidRPr="000E7161">
        <w:t xml:space="preserve"> </w:t>
      </w:r>
    </w:p>
    <w:p w:rsidR="00DB2123" w:rsidRPr="000E7161" w:rsidRDefault="00DB2123" w:rsidP="00DB2123">
      <w:pPr>
        <w:ind w:left="720"/>
      </w:pPr>
    </w:p>
    <w:p w:rsidR="00DB2123" w:rsidRPr="000E7161" w:rsidRDefault="00DB2123" w:rsidP="00DB2123">
      <w:pPr>
        <w:numPr>
          <w:ilvl w:val="0"/>
          <w:numId w:val="4"/>
        </w:numPr>
        <w:ind w:left="720" w:hanging="720"/>
      </w:pPr>
      <w:r w:rsidRPr="000E7161">
        <w:t xml:space="preserve">The document and suitable briefing on its contents </w:t>
      </w:r>
      <w:r w:rsidR="008D4F7F">
        <w:t>will</w:t>
      </w:r>
      <w:r w:rsidR="008D4F7F" w:rsidRPr="000E7161">
        <w:t xml:space="preserve"> </w:t>
      </w:r>
      <w:r w:rsidRPr="000E7161">
        <w:t xml:space="preserve">be provided </w:t>
      </w:r>
      <w:r w:rsidR="00FE35C0" w:rsidRPr="000E7161">
        <w:t>to new Commissioners, i</w:t>
      </w:r>
      <w:r w:rsidR="00A97807" w:rsidRPr="000E7161">
        <w:t>ndepende</w:t>
      </w:r>
      <w:r w:rsidRPr="000E7161">
        <w:t>nt Committee memb</w:t>
      </w:r>
      <w:r w:rsidR="00A97807" w:rsidRPr="000E7161">
        <w:t>ers and staff at their appointm</w:t>
      </w:r>
      <w:r w:rsidRPr="000E7161">
        <w:t>ent.</w:t>
      </w:r>
      <w:r w:rsidR="00A97807" w:rsidRPr="000E7161">
        <w:t xml:space="preserve"> A copy of this document and subsequent amendments </w:t>
      </w:r>
      <w:r w:rsidR="008D4F7F">
        <w:t>will</w:t>
      </w:r>
      <w:r w:rsidR="008D4F7F" w:rsidRPr="000E7161">
        <w:t xml:space="preserve"> </w:t>
      </w:r>
      <w:r w:rsidR="00A97807" w:rsidRPr="000E7161">
        <w:t>be made publicly available.</w:t>
      </w:r>
    </w:p>
    <w:p w:rsidR="002E2D0D" w:rsidRPr="000E7161" w:rsidRDefault="002E2D0D" w:rsidP="002E2D0D">
      <w:pPr>
        <w:ind w:left="720" w:hanging="720"/>
      </w:pPr>
    </w:p>
    <w:p w:rsidR="002E2D0D" w:rsidRPr="000E7161" w:rsidRDefault="002E2D0D" w:rsidP="002E2D0D">
      <w:pPr>
        <w:numPr>
          <w:ilvl w:val="0"/>
          <w:numId w:val="4"/>
        </w:numPr>
        <w:ind w:left="720" w:hanging="720"/>
      </w:pPr>
      <w:r w:rsidRPr="000E7161">
        <w:t>C</w:t>
      </w:r>
      <w:r w:rsidR="00FE35C0" w:rsidRPr="000E7161">
        <w:t>ommissioners,</w:t>
      </w:r>
      <w:r w:rsidR="00A62A37">
        <w:t xml:space="preserve"> </w:t>
      </w:r>
      <w:r w:rsidR="00060535">
        <w:t xml:space="preserve">Committee </w:t>
      </w:r>
      <w:r w:rsidR="00A62A37">
        <w:t>m</w:t>
      </w:r>
      <w:r w:rsidR="00060535">
        <w:t>embers</w:t>
      </w:r>
      <w:r w:rsidR="00B10738" w:rsidRPr="000E7161">
        <w:t xml:space="preserve">, </w:t>
      </w:r>
      <w:r w:rsidR="00FE35C0" w:rsidRPr="000E7161">
        <w:t xml:space="preserve">and </w:t>
      </w:r>
      <w:r w:rsidR="00A62A37">
        <w:t>o</w:t>
      </w:r>
      <w:r w:rsidR="00060535" w:rsidRPr="000E7161">
        <w:t xml:space="preserve">fficers </w:t>
      </w:r>
      <w:r w:rsidR="008D4F7F">
        <w:t>must</w:t>
      </w:r>
      <w:r w:rsidR="008D4F7F" w:rsidRPr="000E7161">
        <w:t xml:space="preserve"> </w:t>
      </w:r>
      <w:r w:rsidR="00DB2123" w:rsidRPr="000E7161">
        <w:t>comply at all times with this Governance</w:t>
      </w:r>
      <w:r w:rsidR="004D51D1" w:rsidRPr="000E7161">
        <w:t xml:space="preserve"> Manual</w:t>
      </w:r>
      <w:r w:rsidR="00DB2123" w:rsidRPr="000E7161">
        <w:t xml:space="preserve"> and subsequent amendments to it and act in good faith and in the best interests of the </w:t>
      </w:r>
      <w:r w:rsidR="00FE35C0" w:rsidRPr="000E7161">
        <w:t>Commission</w:t>
      </w:r>
      <w:r w:rsidRPr="000E7161">
        <w:t xml:space="preserve">. </w:t>
      </w:r>
    </w:p>
    <w:p w:rsidR="00DB2123" w:rsidRPr="000E7161" w:rsidRDefault="00DB2123" w:rsidP="00DB2123">
      <w:pPr>
        <w:ind w:left="720"/>
      </w:pPr>
    </w:p>
    <w:p w:rsidR="001C0705" w:rsidRPr="000E7161" w:rsidRDefault="002E2D0D" w:rsidP="002E2D0D">
      <w:pPr>
        <w:numPr>
          <w:ilvl w:val="0"/>
          <w:numId w:val="4"/>
        </w:numPr>
        <w:ind w:left="720" w:hanging="720"/>
      </w:pPr>
      <w:r w:rsidRPr="000E7161">
        <w:t xml:space="preserve">The </w:t>
      </w:r>
      <w:r w:rsidR="004D51D1" w:rsidRPr="000E7161">
        <w:t>Manual</w:t>
      </w:r>
      <w:r w:rsidRPr="000E7161">
        <w:t xml:space="preserve"> </w:t>
      </w:r>
      <w:r w:rsidR="00B21837" w:rsidRPr="000E7161">
        <w:t xml:space="preserve">will be reviewed annually, with substantive amendments being </w:t>
      </w:r>
      <w:r w:rsidR="00CF3AB5" w:rsidRPr="000E7161">
        <w:t>approved</w:t>
      </w:r>
      <w:r w:rsidR="00B21837" w:rsidRPr="000E7161">
        <w:t xml:space="preserve"> by the </w:t>
      </w:r>
      <w:r w:rsidRPr="000E7161">
        <w:t>Board. Responsibility for minor</w:t>
      </w:r>
      <w:r w:rsidR="0026637B" w:rsidRPr="000E7161">
        <w:t xml:space="preserve"> </w:t>
      </w:r>
      <w:r w:rsidRPr="000E7161">
        <w:t xml:space="preserve">or routine </w:t>
      </w:r>
      <w:r w:rsidR="00B21837" w:rsidRPr="000E7161">
        <w:t xml:space="preserve">amendments and updates is </w:t>
      </w:r>
      <w:r w:rsidRPr="000E7161">
        <w:t xml:space="preserve">delegated to the </w:t>
      </w:r>
      <w:r w:rsidR="004D51D1" w:rsidRPr="000E7161">
        <w:t>C</w:t>
      </w:r>
      <w:r w:rsidR="00060535">
        <w:t xml:space="preserve">hief </w:t>
      </w:r>
      <w:r w:rsidR="004D51D1" w:rsidRPr="000E7161">
        <w:t>E</w:t>
      </w:r>
      <w:r w:rsidR="006874C8">
        <w:t>xecutive</w:t>
      </w:r>
      <w:r w:rsidRPr="000E7161">
        <w:t>.</w:t>
      </w:r>
    </w:p>
    <w:p w:rsidR="00B21837" w:rsidRPr="000E7161" w:rsidRDefault="00B21837" w:rsidP="002E2D0D">
      <w:pPr>
        <w:ind w:left="720" w:hanging="720"/>
      </w:pPr>
    </w:p>
    <w:p w:rsidR="001C0705" w:rsidRPr="000E7161" w:rsidRDefault="002E2D0D" w:rsidP="002E2D0D">
      <w:pPr>
        <w:numPr>
          <w:ilvl w:val="0"/>
          <w:numId w:val="4"/>
        </w:numPr>
        <w:ind w:left="720" w:hanging="720"/>
      </w:pPr>
      <w:r w:rsidRPr="000E7161">
        <w:t xml:space="preserve">The </w:t>
      </w:r>
      <w:r w:rsidR="004D51D1" w:rsidRPr="000E7161">
        <w:t xml:space="preserve">Manual </w:t>
      </w:r>
      <w:r w:rsidR="001C0705" w:rsidRPr="000E7161">
        <w:t>set</w:t>
      </w:r>
      <w:r w:rsidRPr="000E7161">
        <w:t xml:space="preserve">s </w:t>
      </w:r>
      <w:r w:rsidR="001C0705" w:rsidRPr="000E7161">
        <w:t>out the roles and responsibilities of the Board, Committees</w:t>
      </w:r>
      <w:r w:rsidR="00FE35C0" w:rsidRPr="000E7161">
        <w:t>,</w:t>
      </w:r>
      <w:r w:rsidR="001C0705" w:rsidRPr="000E7161">
        <w:t xml:space="preserve"> and the </w:t>
      </w:r>
      <w:r w:rsidR="004D51D1" w:rsidRPr="000E7161">
        <w:t xml:space="preserve">Executive </w:t>
      </w:r>
      <w:r w:rsidR="00AE1E3E" w:rsidRPr="000E7161">
        <w:t>Group</w:t>
      </w:r>
      <w:r w:rsidR="00060535">
        <w:t xml:space="preserve"> and other decision-making bodies</w:t>
      </w:r>
      <w:r w:rsidR="00AE1E3E" w:rsidRPr="000E7161">
        <w:t xml:space="preserve">. </w:t>
      </w:r>
      <w:r w:rsidRPr="000E7161">
        <w:t xml:space="preserve">It seeks to </w:t>
      </w:r>
      <w:r w:rsidR="001C0705" w:rsidRPr="000E7161">
        <w:t>e</w:t>
      </w:r>
      <w:r w:rsidR="00FE35C0" w:rsidRPr="000E7161">
        <w:t xml:space="preserve">nsure Commissioners, Committee </w:t>
      </w:r>
      <w:r w:rsidR="00A62A37">
        <w:t>m</w:t>
      </w:r>
      <w:r w:rsidR="00060535" w:rsidRPr="000E7161">
        <w:t xml:space="preserve">embers </w:t>
      </w:r>
      <w:r w:rsidR="00FE35C0" w:rsidRPr="000E7161">
        <w:t xml:space="preserve">and </w:t>
      </w:r>
      <w:r w:rsidR="00A62A37">
        <w:t>o</w:t>
      </w:r>
      <w:r w:rsidR="00060535" w:rsidRPr="000E7161">
        <w:t xml:space="preserve">fficers </w:t>
      </w:r>
      <w:r w:rsidR="001C0705" w:rsidRPr="000E7161">
        <w:t>operate in accordance with best practice and in a way that commands public confidence, and</w:t>
      </w:r>
      <w:r w:rsidRPr="000E7161">
        <w:t xml:space="preserve"> </w:t>
      </w:r>
      <w:r w:rsidR="00F56742" w:rsidRPr="000E7161">
        <w:t>promote</w:t>
      </w:r>
      <w:r w:rsidRPr="000E7161">
        <w:t>s</w:t>
      </w:r>
      <w:r w:rsidR="001C0705" w:rsidRPr="000E7161">
        <w:t xml:space="preserve"> good governance</w:t>
      </w:r>
      <w:r w:rsidR="007A1CBE" w:rsidRPr="000E7161">
        <w:t>.</w:t>
      </w:r>
    </w:p>
    <w:p w:rsidR="001C0705" w:rsidRPr="000E7161" w:rsidRDefault="001C0705" w:rsidP="002E2D0D">
      <w:pPr>
        <w:ind w:left="720" w:hanging="720"/>
      </w:pPr>
    </w:p>
    <w:p w:rsidR="001C0705" w:rsidRPr="000E7161" w:rsidRDefault="001C0705" w:rsidP="002E2D0D">
      <w:pPr>
        <w:numPr>
          <w:ilvl w:val="0"/>
          <w:numId w:val="4"/>
        </w:numPr>
        <w:ind w:left="720" w:hanging="720"/>
      </w:pPr>
      <w:r w:rsidRPr="000E7161">
        <w:t xml:space="preserve">The Governance </w:t>
      </w:r>
      <w:r w:rsidR="00AE1E3E" w:rsidRPr="000E7161">
        <w:t>Manual has</w:t>
      </w:r>
      <w:r w:rsidRPr="000E7161">
        <w:t xml:space="preserve"> been prepared i</w:t>
      </w:r>
      <w:r w:rsidR="00A97807" w:rsidRPr="000E7161">
        <w:t xml:space="preserve">n line with the Cabinet Office </w:t>
      </w:r>
      <w:hyperlink r:id="rId14" w:tooltip="Link to the Cabinet Office's Code of Practice for Board Members of Public Bodies" w:history="1">
        <w:r w:rsidRPr="007B7075">
          <w:rPr>
            <w:rStyle w:val="Hyperlink"/>
            <w:i/>
          </w:rPr>
          <w:t>Code of Best Practice for</w:t>
        </w:r>
        <w:r w:rsidR="00A97807" w:rsidRPr="007B7075">
          <w:rPr>
            <w:rStyle w:val="Hyperlink"/>
            <w:i/>
          </w:rPr>
          <w:t xml:space="preserve"> Board Members of Public Bodies</w:t>
        </w:r>
      </w:hyperlink>
      <w:r w:rsidR="00333CFC" w:rsidRPr="000E7161">
        <w:t xml:space="preserve">. It </w:t>
      </w:r>
      <w:r w:rsidRPr="000E7161">
        <w:t xml:space="preserve">reflects the principles set out in the </w:t>
      </w:r>
      <w:hyperlink r:id="rId15" w:tooltip="Link to the Financial Reporting Council's UK Corpoate Governance Code 2018" w:history="1">
        <w:r w:rsidR="00DB2123" w:rsidRPr="007B7075">
          <w:rPr>
            <w:rStyle w:val="Hyperlink"/>
          </w:rPr>
          <w:t xml:space="preserve">Financial Reporting Council's </w:t>
        </w:r>
        <w:r w:rsidR="00DB2123" w:rsidRPr="007B7075">
          <w:rPr>
            <w:rStyle w:val="Hyperlink"/>
            <w:i/>
          </w:rPr>
          <w:t xml:space="preserve">UK </w:t>
        </w:r>
        <w:r w:rsidRPr="007B7075">
          <w:rPr>
            <w:rStyle w:val="Hyperlink"/>
            <w:i/>
          </w:rPr>
          <w:t>Corporate Governance</w:t>
        </w:r>
        <w:r w:rsidR="00DB2123" w:rsidRPr="007B7075">
          <w:rPr>
            <w:rStyle w:val="Hyperlink"/>
            <w:i/>
          </w:rPr>
          <w:t xml:space="preserve"> Code</w:t>
        </w:r>
      </w:hyperlink>
      <w:r w:rsidRPr="000E7161">
        <w:t>; the outcome</w:t>
      </w:r>
      <w:r w:rsidR="00AB6907" w:rsidRPr="000E7161">
        <w:t>s</w:t>
      </w:r>
      <w:r w:rsidRPr="000E7161">
        <w:t xml:space="preserve"> of </w:t>
      </w:r>
      <w:r w:rsidR="00AB6907" w:rsidRPr="000E7161">
        <w:t xml:space="preserve">past </w:t>
      </w:r>
      <w:r w:rsidRPr="000E7161">
        <w:t xml:space="preserve">reviews of the </w:t>
      </w:r>
      <w:r w:rsidR="00602695" w:rsidRPr="000E7161">
        <w:t>Commission</w:t>
      </w:r>
      <w:r w:rsidRPr="000E7161">
        <w:t xml:space="preserve">, its Board and Committees; and the </w:t>
      </w:r>
      <w:hyperlink r:id="rId16" w:tooltip="Link to the Independent Commission on Good Governance in Public Services (June 2004) publication The Good Governance Standard for Public Services" w:history="1">
        <w:r w:rsidRPr="007B7075">
          <w:rPr>
            <w:rStyle w:val="Hyperlink"/>
          </w:rPr>
          <w:t>Independent Commission on Good Governance’s principles</w:t>
        </w:r>
      </w:hyperlink>
      <w:r w:rsidRPr="000E7161">
        <w:t>.</w:t>
      </w:r>
    </w:p>
    <w:p w:rsidR="00F81D37" w:rsidRPr="000E7161" w:rsidRDefault="00F81D37" w:rsidP="002E2D0D">
      <w:pPr>
        <w:ind w:left="720" w:hanging="720"/>
      </w:pPr>
    </w:p>
    <w:p w:rsidR="001C0705" w:rsidRPr="00C03C12" w:rsidRDefault="00F56742" w:rsidP="002E2D0D">
      <w:pPr>
        <w:numPr>
          <w:ilvl w:val="0"/>
          <w:numId w:val="4"/>
        </w:numPr>
        <w:ind w:left="720" w:hanging="720"/>
      </w:pPr>
      <w:r w:rsidRPr="00C03C12">
        <w:rPr>
          <w:b/>
        </w:rPr>
        <w:t>Part 1</w:t>
      </w:r>
      <w:r w:rsidRPr="00C03C12">
        <w:t xml:space="preserve"> of the Governance </w:t>
      </w:r>
      <w:r w:rsidR="004D51D1" w:rsidRPr="00C03C12">
        <w:t xml:space="preserve">Manual </w:t>
      </w:r>
      <w:r w:rsidR="001C0705" w:rsidRPr="00C03C12">
        <w:t>co</w:t>
      </w:r>
      <w:r w:rsidRPr="00C03C12">
        <w:t>vers t</w:t>
      </w:r>
      <w:r w:rsidR="00FD5589" w:rsidRPr="00C03C12">
        <w:t xml:space="preserve">he </w:t>
      </w:r>
      <w:r w:rsidRPr="00C03C12">
        <w:t>Board</w:t>
      </w:r>
      <w:r w:rsidR="00FD5589" w:rsidRPr="00C03C12">
        <w:t>’s</w:t>
      </w:r>
      <w:r w:rsidRPr="00C03C12">
        <w:t xml:space="preserve"> duties, powers and delegations</w:t>
      </w:r>
      <w:r w:rsidR="00FD5589" w:rsidRPr="00C03C12">
        <w:t xml:space="preserve">, </w:t>
      </w:r>
      <w:r w:rsidR="00060535" w:rsidRPr="00C03C12">
        <w:t xml:space="preserve">including those </w:t>
      </w:r>
      <w:r w:rsidR="00DB2123" w:rsidRPr="00C03C12">
        <w:t xml:space="preserve">set out in the Equality Act 2006. These include </w:t>
      </w:r>
      <w:r w:rsidR="00FD5589" w:rsidRPr="00C03C12">
        <w:t xml:space="preserve">its </w:t>
      </w:r>
      <w:r w:rsidRPr="00C03C12">
        <w:t xml:space="preserve">terms of reference; reserved matters and current delegations; some </w:t>
      </w:r>
      <w:r w:rsidR="00FD5589" w:rsidRPr="00C03C12">
        <w:t>of the Board’s core procedures (</w:t>
      </w:r>
      <w:r w:rsidRPr="00C03C12">
        <w:t>for example the ‘call in’ function and ‘Chair’s action’</w:t>
      </w:r>
      <w:r w:rsidR="00FD5589" w:rsidRPr="00C03C12">
        <w:t>);</w:t>
      </w:r>
      <w:r w:rsidRPr="00C03C12">
        <w:t xml:space="preserve"> and an outline of the Board’s relationship with Government</w:t>
      </w:r>
      <w:r w:rsidR="00FD5589" w:rsidRPr="00C03C12">
        <w:t>.</w:t>
      </w:r>
    </w:p>
    <w:p w:rsidR="00F56742" w:rsidRPr="00C03C12" w:rsidRDefault="00F56742" w:rsidP="002E2D0D">
      <w:pPr>
        <w:pStyle w:val="ListParagraph"/>
        <w:ind w:hanging="720"/>
      </w:pPr>
    </w:p>
    <w:p w:rsidR="001C0705" w:rsidRPr="00C03C12" w:rsidRDefault="00FD5589" w:rsidP="002E2D0D">
      <w:pPr>
        <w:numPr>
          <w:ilvl w:val="0"/>
          <w:numId w:val="4"/>
        </w:numPr>
        <w:ind w:left="720" w:hanging="720"/>
      </w:pPr>
      <w:bookmarkStart w:id="14" w:name="_Toc348006302"/>
      <w:bookmarkStart w:id="15" w:name="_Toc348015448"/>
      <w:r w:rsidRPr="00C03C12">
        <w:rPr>
          <w:b/>
        </w:rPr>
        <w:t>Part 2</w:t>
      </w:r>
      <w:bookmarkEnd w:id="14"/>
      <w:bookmarkEnd w:id="15"/>
      <w:r w:rsidRPr="00C03C12">
        <w:t xml:space="preserve"> covers the </w:t>
      </w:r>
      <w:r w:rsidR="00CB21AC" w:rsidRPr="00C03C12">
        <w:t>Board's</w:t>
      </w:r>
      <w:r w:rsidR="00DB2123" w:rsidRPr="00C03C12">
        <w:t xml:space="preserve"> roles and responsibilities. It explains the disti</w:t>
      </w:r>
      <w:r w:rsidR="00FE35C0" w:rsidRPr="00C03C12">
        <w:t>nct roles of the Chair, Deputy C</w:t>
      </w:r>
      <w:r w:rsidR="00DB2123" w:rsidRPr="00C03C12">
        <w:t xml:space="preserve">hair and Commissioners (corporately and individually) </w:t>
      </w:r>
      <w:r w:rsidRPr="00C03C12">
        <w:t>as set out in letters of appointment from the Secretary of State</w:t>
      </w:r>
      <w:r w:rsidR="00060535" w:rsidRPr="00C03C12">
        <w:t xml:space="preserve">, the Framework Document, </w:t>
      </w:r>
      <w:r w:rsidRPr="00C03C12">
        <w:t>and their core accountabilities</w:t>
      </w:r>
      <w:r w:rsidR="0028524D" w:rsidRPr="00C03C12">
        <w:t>.</w:t>
      </w:r>
    </w:p>
    <w:p w:rsidR="001C0705" w:rsidRPr="00C03C12" w:rsidRDefault="001C0705" w:rsidP="002E2D0D">
      <w:pPr>
        <w:ind w:left="720" w:hanging="720"/>
      </w:pPr>
    </w:p>
    <w:p w:rsidR="001C0705" w:rsidRPr="00C03C12" w:rsidRDefault="00FD5589" w:rsidP="002E2D0D">
      <w:pPr>
        <w:numPr>
          <w:ilvl w:val="0"/>
          <w:numId w:val="4"/>
        </w:numPr>
        <w:ind w:left="720" w:hanging="720"/>
      </w:pPr>
      <w:bookmarkStart w:id="16" w:name="_Toc348006304"/>
      <w:bookmarkStart w:id="17" w:name="_Toc348015450"/>
      <w:r w:rsidRPr="00C03C12">
        <w:rPr>
          <w:b/>
        </w:rPr>
        <w:t>Part 3</w:t>
      </w:r>
      <w:r w:rsidR="001C0705" w:rsidRPr="00C03C12">
        <w:t xml:space="preserve"> </w:t>
      </w:r>
      <w:r w:rsidR="00120439" w:rsidRPr="00C03C12">
        <w:t>sets out the roles and responsibilities of the Commission</w:t>
      </w:r>
      <w:r w:rsidR="00CF3AB5" w:rsidRPr="00C03C12">
        <w:t>’</w:t>
      </w:r>
      <w:r w:rsidR="00120439" w:rsidRPr="00C03C12">
        <w:t>s officers, includin</w:t>
      </w:r>
      <w:r w:rsidR="00BD516B" w:rsidRPr="00C03C12">
        <w:t>g</w:t>
      </w:r>
      <w:r w:rsidR="00E55D10" w:rsidRPr="00C03C12">
        <w:t xml:space="preserve"> </w:t>
      </w:r>
      <w:r w:rsidR="001C0705" w:rsidRPr="00C03C12">
        <w:t xml:space="preserve">the role of the </w:t>
      </w:r>
      <w:r w:rsidR="00526FE2" w:rsidRPr="00C03C12">
        <w:t xml:space="preserve">Chief Executive </w:t>
      </w:r>
      <w:r w:rsidRPr="00C03C12">
        <w:t xml:space="preserve">as Accounting Officer, and the </w:t>
      </w:r>
      <w:r w:rsidR="005C5E7C" w:rsidRPr="00C03C12">
        <w:t>Executive Group</w:t>
      </w:r>
      <w:r w:rsidR="00060535" w:rsidRPr="00C03C12">
        <w:t xml:space="preserve"> and other decision-making bodies</w:t>
      </w:r>
      <w:r w:rsidR="001C0705" w:rsidRPr="00C03C12">
        <w:t>.</w:t>
      </w:r>
      <w:bookmarkEnd w:id="16"/>
      <w:bookmarkEnd w:id="17"/>
    </w:p>
    <w:p w:rsidR="00FD5589" w:rsidRPr="00C03C12" w:rsidRDefault="00FD5589" w:rsidP="002E2D0D">
      <w:pPr>
        <w:ind w:left="720" w:hanging="720"/>
      </w:pPr>
    </w:p>
    <w:p w:rsidR="001C0705" w:rsidRPr="000E7161" w:rsidRDefault="00120439" w:rsidP="002E2D0D">
      <w:pPr>
        <w:numPr>
          <w:ilvl w:val="0"/>
          <w:numId w:val="4"/>
        </w:numPr>
        <w:ind w:left="720" w:hanging="720"/>
      </w:pPr>
      <w:bookmarkStart w:id="18" w:name="_Toc348006306"/>
      <w:bookmarkStart w:id="19" w:name="_Toc348015452"/>
      <w:r w:rsidRPr="00C03C12">
        <w:rPr>
          <w:b/>
        </w:rPr>
        <w:t>Part 4</w:t>
      </w:r>
      <w:r w:rsidR="001C0705" w:rsidRPr="00C03C12">
        <w:t xml:space="preserve"> </w:t>
      </w:r>
      <w:r w:rsidR="00F81D37" w:rsidRPr="00C03C12">
        <w:t>covers conduct and c</w:t>
      </w:r>
      <w:r w:rsidR="001C0705" w:rsidRPr="00C03C12">
        <w:t xml:space="preserve">onflicts of </w:t>
      </w:r>
      <w:r w:rsidR="00BC74F9" w:rsidRPr="00C03C12">
        <w:t>interest</w:t>
      </w:r>
      <w:r w:rsidR="00F81D37" w:rsidRPr="00C03C12">
        <w:t>. It includes the Nolan principles</w:t>
      </w:r>
      <w:r w:rsidR="00F81D37" w:rsidRPr="000E7161">
        <w:t xml:space="preserve">, </w:t>
      </w:r>
      <w:r w:rsidR="004E39B6" w:rsidRPr="000E7161">
        <w:t xml:space="preserve">and </w:t>
      </w:r>
      <w:r w:rsidR="00F81D37" w:rsidRPr="000E7161">
        <w:t>pr</w:t>
      </w:r>
      <w:r w:rsidR="004E39B6" w:rsidRPr="000E7161">
        <w:t>inciples of good governance</w:t>
      </w:r>
      <w:r w:rsidR="00CB21AC" w:rsidRPr="000E7161">
        <w:t xml:space="preserve">. It also covers </w:t>
      </w:r>
      <w:r w:rsidR="00F81D37" w:rsidRPr="000E7161">
        <w:t>r</w:t>
      </w:r>
      <w:r w:rsidR="001C0705" w:rsidRPr="000E7161">
        <w:t>esponsibilit</w:t>
      </w:r>
      <w:r w:rsidR="00602695" w:rsidRPr="000E7161">
        <w:t>ies of individual Board m</w:t>
      </w:r>
      <w:r w:rsidR="00F81D37" w:rsidRPr="000E7161">
        <w:t>embers</w:t>
      </w:r>
      <w:r w:rsidR="001C0705" w:rsidRPr="000E7161">
        <w:t xml:space="preserve"> </w:t>
      </w:r>
      <w:r w:rsidR="00F81D37" w:rsidRPr="000E7161">
        <w:t xml:space="preserve">(for example when </w:t>
      </w:r>
      <w:r w:rsidR="001C0705" w:rsidRPr="000E7161">
        <w:t xml:space="preserve">speaking </w:t>
      </w:r>
      <w:r w:rsidR="00F81D37" w:rsidRPr="000E7161">
        <w:t xml:space="preserve">in public </w:t>
      </w:r>
      <w:r w:rsidR="001C0705" w:rsidRPr="000E7161">
        <w:t xml:space="preserve">or providing </w:t>
      </w:r>
      <w:r w:rsidR="001C0705" w:rsidRPr="000E7161">
        <w:lastRenderedPageBreak/>
        <w:t>evidence to Parliament</w:t>
      </w:r>
      <w:r w:rsidR="00F81D37" w:rsidRPr="000E7161">
        <w:t>)</w:t>
      </w:r>
      <w:r w:rsidR="00602695" w:rsidRPr="000E7161">
        <w:t xml:space="preserve"> and rules and guidance on managing conflicts of i</w:t>
      </w:r>
      <w:r w:rsidR="001C0705" w:rsidRPr="000E7161">
        <w:t>nterests.</w:t>
      </w:r>
      <w:bookmarkEnd w:id="18"/>
      <w:bookmarkEnd w:id="19"/>
    </w:p>
    <w:p w:rsidR="00F81D37" w:rsidRPr="000E7161" w:rsidRDefault="00F81D37" w:rsidP="002E2D0D">
      <w:pPr>
        <w:ind w:left="720" w:hanging="720"/>
      </w:pPr>
    </w:p>
    <w:p w:rsidR="001C0705" w:rsidRPr="00C03C12" w:rsidRDefault="00120439" w:rsidP="002E2D0D">
      <w:pPr>
        <w:numPr>
          <w:ilvl w:val="0"/>
          <w:numId w:val="4"/>
        </w:numPr>
        <w:ind w:left="720" w:hanging="720"/>
      </w:pPr>
      <w:bookmarkStart w:id="20" w:name="_Toc283970876"/>
      <w:bookmarkStart w:id="21" w:name="_Toc283971340"/>
      <w:r w:rsidRPr="00C03C12">
        <w:rPr>
          <w:b/>
        </w:rPr>
        <w:t>Part 5</w:t>
      </w:r>
      <w:r w:rsidR="00F81D37" w:rsidRPr="00C03C12">
        <w:t xml:space="preserve"> covers</w:t>
      </w:r>
      <w:bookmarkEnd w:id="20"/>
      <w:bookmarkEnd w:id="21"/>
      <w:r w:rsidR="0095622A">
        <w:t xml:space="preserve"> the development and effectiveness </w:t>
      </w:r>
      <w:r w:rsidR="00F81D37" w:rsidRPr="00C03C12">
        <w:t xml:space="preserve">of the Board and its Committees, </w:t>
      </w:r>
      <w:r w:rsidR="001C0705" w:rsidRPr="00C03C12">
        <w:t>inc</w:t>
      </w:r>
      <w:r w:rsidR="00E55D10" w:rsidRPr="00C03C12">
        <w:t>luding meeting arrangements, induction,</w:t>
      </w:r>
      <w:r w:rsidR="001C0705" w:rsidRPr="00C03C12">
        <w:t xml:space="preserve"> and effectiveness reviews.</w:t>
      </w:r>
    </w:p>
    <w:p w:rsidR="00BD516B" w:rsidRPr="000E7161" w:rsidRDefault="00BD516B" w:rsidP="00BD516B">
      <w:pPr>
        <w:ind w:left="720"/>
      </w:pPr>
    </w:p>
    <w:p w:rsidR="00BD516B" w:rsidRPr="000E7161" w:rsidRDefault="00C03C12" w:rsidP="004C5749">
      <w:pPr>
        <w:ind w:left="720" w:hanging="720"/>
      </w:pPr>
      <w:r>
        <w:t>ES12</w:t>
      </w:r>
      <w:r>
        <w:tab/>
      </w:r>
      <w:r w:rsidR="00F168E5" w:rsidRPr="004C5749">
        <w:rPr>
          <w:b/>
        </w:rPr>
        <w:t>Annexed</w:t>
      </w:r>
      <w:r w:rsidR="00F168E5" w:rsidRPr="000E7161">
        <w:t xml:space="preserve"> to this Governance </w:t>
      </w:r>
      <w:r w:rsidR="004112FC" w:rsidRPr="000E7161">
        <w:t xml:space="preserve">Manual </w:t>
      </w:r>
      <w:r w:rsidR="00F168E5" w:rsidRPr="000E7161">
        <w:t>are</w:t>
      </w:r>
      <w:r>
        <w:t xml:space="preserve"> </w:t>
      </w:r>
      <w:r w:rsidR="00BD516B" w:rsidRPr="000E7161">
        <w:t>terms of reference of the Commissio</w:t>
      </w:r>
      <w:r w:rsidR="00B10738" w:rsidRPr="000E7161">
        <w:t xml:space="preserve">n's </w:t>
      </w:r>
      <w:r w:rsidR="004C5749">
        <w:t xml:space="preserve">statutory and non-statutory Committees; its Commissioner Working Groups; its executive decision making groups; and </w:t>
      </w:r>
      <w:r w:rsidR="00F168E5" w:rsidRPr="000E7161">
        <w:t>memorand</w:t>
      </w:r>
      <w:r w:rsidR="004C5749">
        <w:t xml:space="preserve">a of understanding with the </w:t>
      </w:r>
      <w:r w:rsidR="00F168E5" w:rsidRPr="000E7161">
        <w:t>Scottish Human Rights Commission and the Northern Ireland Human Rights Commission</w:t>
      </w:r>
      <w:r w:rsidR="00B10738" w:rsidRPr="000E7161">
        <w:t xml:space="preserve"> </w:t>
      </w:r>
    </w:p>
    <w:p w:rsidR="001C0705" w:rsidRPr="000E7161" w:rsidRDefault="001C0705" w:rsidP="00C11832">
      <w:r w:rsidRPr="000E7161">
        <w:br w:type="page"/>
      </w:r>
    </w:p>
    <w:p w:rsidR="005B4B92" w:rsidRPr="00C46ABD" w:rsidRDefault="005B4B92">
      <w:pPr>
        <w:pStyle w:val="Heading1"/>
        <w:rPr>
          <w:color w:val="auto"/>
        </w:rPr>
      </w:pPr>
      <w:bookmarkStart w:id="22" w:name="_Toc452041775"/>
      <w:bookmarkStart w:id="23" w:name="_Toc406167969"/>
      <w:bookmarkStart w:id="24" w:name="_Toc416880695"/>
      <w:bookmarkStart w:id="25" w:name="_Toc431196929"/>
      <w:bookmarkStart w:id="26" w:name="_Toc492561960"/>
      <w:bookmarkStart w:id="27" w:name="_Toc18503101"/>
      <w:bookmarkStart w:id="28" w:name="_Toc283970852"/>
      <w:bookmarkStart w:id="29" w:name="_Toc283971316"/>
      <w:r w:rsidRPr="00C46ABD">
        <w:rPr>
          <w:color w:val="auto"/>
        </w:rPr>
        <w:lastRenderedPageBreak/>
        <w:t>Part 1:</w:t>
      </w:r>
      <w:bookmarkEnd w:id="22"/>
      <w:r w:rsidRPr="00C46ABD">
        <w:rPr>
          <w:color w:val="auto"/>
        </w:rPr>
        <w:t xml:space="preserve"> </w:t>
      </w:r>
      <w:bookmarkStart w:id="30" w:name="_Toc452041776"/>
      <w:r w:rsidRPr="00C46ABD">
        <w:rPr>
          <w:color w:val="auto"/>
        </w:rPr>
        <w:t>The Commission’s Board: duties, powers and delegations</w:t>
      </w:r>
      <w:bookmarkEnd w:id="23"/>
      <w:bookmarkEnd w:id="24"/>
      <w:bookmarkEnd w:id="25"/>
      <w:bookmarkEnd w:id="26"/>
      <w:bookmarkEnd w:id="30"/>
      <w:bookmarkEnd w:id="27"/>
    </w:p>
    <w:p w:rsidR="005B4B92" w:rsidRPr="000E7161" w:rsidRDefault="005B4B92" w:rsidP="00C11832"/>
    <w:p w:rsidR="00BD65B6" w:rsidRPr="000E7161" w:rsidRDefault="00BD65B6" w:rsidP="00C46ABD">
      <w:bookmarkStart w:id="31" w:name="_Toc283970853"/>
      <w:bookmarkStart w:id="32" w:name="_Toc283971317"/>
      <w:bookmarkStart w:id="33" w:name="_Toc416880696"/>
      <w:bookmarkEnd w:id="28"/>
      <w:bookmarkEnd w:id="29"/>
    </w:p>
    <w:p w:rsidR="005B4B92" w:rsidRPr="000E7161" w:rsidRDefault="005B4B92" w:rsidP="002F1100">
      <w:pPr>
        <w:pStyle w:val="Heading2"/>
      </w:pPr>
      <w:bookmarkStart w:id="34" w:name="_Toc452041777"/>
      <w:bookmarkStart w:id="35" w:name="_Toc431196930"/>
      <w:bookmarkStart w:id="36" w:name="_Toc492561961"/>
      <w:bookmarkStart w:id="37" w:name="_Toc18503102"/>
      <w:r w:rsidRPr="000E7161">
        <w:t>Statutory framework</w:t>
      </w:r>
      <w:bookmarkEnd w:id="31"/>
      <w:bookmarkEnd w:id="32"/>
      <w:bookmarkEnd w:id="33"/>
      <w:bookmarkEnd w:id="34"/>
      <w:bookmarkEnd w:id="35"/>
      <w:bookmarkEnd w:id="36"/>
      <w:bookmarkEnd w:id="37"/>
    </w:p>
    <w:p w:rsidR="00BE356A" w:rsidRPr="000E7161" w:rsidRDefault="00BE356A" w:rsidP="00BE356A"/>
    <w:p w:rsidR="004112FC" w:rsidRPr="000E7161" w:rsidRDefault="005B4B92" w:rsidP="00203557">
      <w:pPr>
        <w:numPr>
          <w:ilvl w:val="0"/>
          <w:numId w:val="5"/>
        </w:numPr>
        <w:ind w:left="720" w:hanging="720"/>
      </w:pPr>
      <w:r w:rsidRPr="000E7161">
        <w:t>The Equality and Human Rights Commission (</w:t>
      </w:r>
      <w:r w:rsidR="00052195" w:rsidRPr="000E7161">
        <w:t xml:space="preserve">“the </w:t>
      </w:r>
      <w:r w:rsidR="00AB5201" w:rsidRPr="000E7161">
        <w:t>Commission</w:t>
      </w:r>
      <w:r w:rsidR="00052195" w:rsidRPr="000E7161">
        <w:t>”)</w:t>
      </w:r>
      <w:r w:rsidRPr="000E7161">
        <w:t xml:space="preserve"> is an independent Non-Departmental Public Body established by the Equality Act 2006 </w:t>
      </w:r>
      <w:r w:rsidR="00BF3540" w:rsidRPr="000E7161">
        <w:t>(</w:t>
      </w:r>
      <w:r w:rsidRPr="000E7161">
        <w:t>as amended</w:t>
      </w:r>
      <w:r w:rsidR="00BF3540" w:rsidRPr="000E7161">
        <w:t>)</w:t>
      </w:r>
      <w:r w:rsidRPr="000E7161">
        <w:t xml:space="preserve"> </w:t>
      </w:r>
      <w:r w:rsidR="00BF3540" w:rsidRPr="000E7161">
        <w:t>(“the Equality Act</w:t>
      </w:r>
      <w:r w:rsidR="00052195" w:rsidRPr="000E7161">
        <w:t xml:space="preserve"> 2006</w:t>
      </w:r>
      <w:r w:rsidR="00602695" w:rsidRPr="000E7161">
        <w:t>”)</w:t>
      </w:r>
      <w:r w:rsidR="000B6967" w:rsidRPr="000B6967">
        <w:t xml:space="preserve"> </w:t>
      </w:r>
      <w:r w:rsidR="000B6967" w:rsidRPr="000E7161">
        <w:t>The Equality Act 2006 sets out the functions, duties and powers of the Commission</w:t>
      </w:r>
      <w:r w:rsidR="004112FC" w:rsidRPr="000E7161">
        <w:t>.</w:t>
      </w:r>
    </w:p>
    <w:p w:rsidR="004112FC" w:rsidRPr="000E7161" w:rsidRDefault="004112FC" w:rsidP="004112FC">
      <w:pPr>
        <w:ind w:left="720"/>
      </w:pPr>
    </w:p>
    <w:p w:rsidR="005B4B92" w:rsidRDefault="00356860" w:rsidP="00532359">
      <w:pPr>
        <w:numPr>
          <w:ilvl w:val="0"/>
          <w:numId w:val="5"/>
        </w:numPr>
        <w:ind w:hanging="720"/>
      </w:pPr>
      <w:r w:rsidRPr="000E7161">
        <w:t>Although it operates at sub-national level,</w:t>
      </w:r>
      <w:r w:rsidR="00602695" w:rsidRPr="000E7161">
        <w:t xml:space="preserve"> </w:t>
      </w:r>
      <w:r w:rsidRPr="000E7161">
        <w:t xml:space="preserve">the </w:t>
      </w:r>
      <w:r w:rsidR="00602695" w:rsidRPr="000E7161">
        <w:t>Commission</w:t>
      </w:r>
      <w:r w:rsidRPr="000E7161">
        <w:t xml:space="preserve"> was in 2009 recognised as a </w:t>
      </w:r>
      <w:r w:rsidR="000B6967">
        <w:t>National Human Rights I</w:t>
      </w:r>
      <w:r w:rsidR="000B6967" w:rsidRPr="000E7161">
        <w:t>nstitution</w:t>
      </w:r>
      <w:r w:rsidR="004A1B95" w:rsidRPr="000E7161">
        <w:t>(NHRI)</w:t>
      </w:r>
      <w:r w:rsidRPr="000E7161">
        <w:t>, securing "A status" accreditation from the</w:t>
      </w:r>
      <w:r w:rsidR="00D700A9">
        <w:t xml:space="preserve"> International Co-ordinating Committee</w:t>
      </w:r>
      <w:r w:rsidR="000B6967" w:rsidRPr="000B6967">
        <w:t xml:space="preserve"> </w:t>
      </w:r>
      <w:r w:rsidR="00D700A9">
        <w:t xml:space="preserve">of NHRIs (now </w:t>
      </w:r>
      <w:r w:rsidR="00D700A9" w:rsidRPr="000E7161">
        <w:t>GANHRI</w:t>
      </w:r>
      <w:r w:rsidR="00D700A9">
        <w:t xml:space="preserve">: the  </w:t>
      </w:r>
      <w:r w:rsidR="000B6967" w:rsidRPr="000E7161">
        <w:t>General Assembly of NHRIs</w:t>
      </w:r>
      <w:r w:rsidR="00D700A9">
        <w:t>)</w:t>
      </w:r>
      <w:r w:rsidR="000B6967" w:rsidRPr="000E7161">
        <w:t xml:space="preserve">. This accreditation was </w:t>
      </w:r>
      <w:r w:rsidR="000B6967" w:rsidRPr="000E7161">
        <w:rPr>
          <w:rFonts w:eastAsiaTheme="minorEastAsia"/>
          <w:kern w:val="24"/>
        </w:rPr>
        <w:t xml:space="preserve">renewed </w:t>
      </w:r>
      <w:r w:rsidR="00D700A9">
        <w:rPr>
          <w:rFonts w:eastAsiaTheme="minorEastAsia"/>
          <w:kern w:val="24"/>
        </w:rPr>
        <w:t xml:space="preserve">by GANHRI </w:t>
      </w:r>
      <w:r w:rsidR="000B6967" w:rsidRPr="000E7161">
        <w:rPr>
          <w:rFonts w:eastAsiaTheme="minorEastAsia"/>
          <w:kern w:val="24"/>
        </w:rPr>
        <w:t>in January 2016</w:t>
      </w:r>
      <w:r w:rsidR="00435E41" w:rsidRPr="000E7161">
        <w:rPr>
          <w:rFonts w:eastAsiaTheme="minorEastAsia"/>
          <w:kern w:val="24"/>
        </w:rPr>
        <w:t>.</w:t>
      </w:r>
      <w:r w:rsidRPr="000E7161">
        <w:t xml:space="preserve"> This gives the Commission enhanced access to the </w:t>
      </w:r>
      <w:r w:rsidR="004A1B95" w:rsidRPr="000E7161">
        <w:t xml:space="preserve">United Nations General Assembly, </w:t>
      </w:r>
      <w:r w:rsidRPr="000E7161">
        <w:t xml:space="preserve">Human Rights Council, treaty bodies and other human rights bodies. </w:t>
      </w:r>
    </w:p>
    <w:p w:rsidR="00D700A9" w:rsidRPr="000E7161" w:rsidRDefault="00D700A9" w:rsidP="00D700A9"/>
    <w:p w:rsidR="00602695" w:rsidRPr="000E7161" w:rsidRDefault="00602695" w:rsidP="00532359">
      <w:pPr>
        <w:numPr>
          <w:ilvl w:val="0"/>
          <w:numId w:val="5"/>
        </w:numPr>
        <w:ind w:hanging="720"/>
      </w:pPr>
      <w:r w:rsidRPr="000E7161">
        <w:t xml:space="preserve">The Commission is accountable for its </w:t>
      </w:r>
      <w:r w:rsidR="00A62A37">
        <w:t xml:space="preserve">use of </w:t>
      </w:r>
      <w:r w:rsidRPr="000E7161">
        <w:t xml:space="preserve">public funds, but independent of Government, as set out in the Equality Act 2006. Its day-to-day relationship with Government is described in a </w:t>
      </w:r>
      <w:hyperlink r:id="rId17" w:tooltip="Link to the Commission's Framework Document" w:history="1">
        <w:r w:rsidRPr="00533505">
          <w:rPr>
            <w:rStyle w:val="Hyperlink"/>
          </w:rPr>
          <w:t>Framework Document</w:t>
        </w:r>
      </w:hyperlink>
      <w:r w:rsidR="00533505">
        <w:t xml:space="preserve"> </w:t>
      </w:r>
      <w:r w:rsidRPr="000E7161">
        <w:rPr>
          <w:rFonts w:eastAsia="Calibri"/>
          <w:lang w:val="en-GB" w:eastAsia="en-GB" w:bidi="ar-SA"/>
        </w:rPr>
        <w:t>with its sponsor</w:t>
      </w:r>
      <w:r w:rsidR="00777CAE" w:rsidRPr="000E7161">
        <w:rPr>
          <w:rFonts w:eastAsia="Calibri"/>
          <w:lang w:val="en-GB" w:eastAsia="en-GB" w:bidi="ar-SA"/>
        </w:rPr>
        <w:t xml:space="preserve"> Department</w:t>
      </w:r>
      <w:r w:rsidR="00AF63FD" w:rsidRPr="000E7161">
        <w:t xml:space="preserve">. </w:t>
      </w:r>
      <w:r w:rsidRPr="000E7161">
        <w:rPr>
          <w:rFonts w:eastAsia="Calibri"/>
          <w:lang w:val="en-GB" w:eastAsia="en-GB" w:bidi="ar-SA"/>
        </w:rPr>
        <w:t>Th</w:t>
      </w:r>
      <w:r w:rsidR="004112FC" w:rsidRPr="000E7161">
        <w:rPr>
          <w:rFonts w:eastAsia="Calibri"/>
          <w:lang w:val="en-GB" w:eastAsia="en-GB" w:bidi="ar-SA"/>
        </w:rPr>
        <w:t xml:space="preserve">e </w:t>
      </w:r>
      <w:r w:rsidR="00AE1E3E" w:rsidRPr="000E7161">
        <w:rPr>
          <w:rFonts w:eastAsia="Calibri"/>
          <w:lang w:val="en-GB" w:eastAsia="en-GB" w:bidi="ar-SA"/>
        </w:rPr>
        <w:t>Framework Document</w:t>
      </w:r>
      <w:r w:rsidRPr="000E7161">
        <w:rPr>
          <w:rFonts w:eastAsia="Calibri"/>
          <w:lang w:val="en-GB" w:eastAsia="en-GB" w:bidi="ar-SA"/>
        </w:rPr>
        <w:t xml:space="preserve"> sets out the broad framework within which the Commission will operate, and the relationship between the Commission and the sponsor Department. The </w:t>
      </w:r>
      <w:r w:rsidR="004112FC" w:rsidRPr="000E7161">
        <w:rPr>
          <w:rFonts w:eastAsia="Calibri"/>
          <w:lang w:val="en-GB" w:eastAsia="en-GB" w:bidi="ar-SA"/>
        </w:rPr>
        <w:t>Framework D</w:t>
      </w:r>
      <w:r w:rsidRPr="000E7161">
        <w:rPr>
          <w:rFonts w:eastAsia="Calibri"/>
          <w:lang w:val="en-GB" w:eastAsia="en-GB" w:bidi="ar-SA"/>
        </w:rPr>
        <w:t>ocument does not convey any legal powers or responsibilities.</w:t>
      </w:r>
    </w:p>
    <w:p w:rsidR="0050781E" w:rsidRDefault="0050781E" w:rsidP="00617649">
      <w:bookmarkStart w:id="38" w:name="_Toc283970854"/>
      <w:bookmarkStart w:id="39" w:name="_Toc283971318"/>
    </w:p>
    <w:p w:rsidR="00203557" w:rsidRDefault="00203557" w:rsidP="00617649">
      <w:bookmarkStart w:id="40" w:name="_Toc416880697"/>
      <w:bookmarkStart w:id="41" w:name="_Toc452041778"/>
      <w:bookmarkStart w:id="42" w:name="_Toc431196931"/>
      <w:bookmarkStart w:id="43" w:name="_Toc492561962"/>
    </w:p>
    <w:p w:rsidR="005B4B92" w:rsidRPr="000E7161" w:rsidRDefault="00035EEB" w:rsidP="00BE356A">
      <w:pPr>
        <w:pStyle w:val="Heading2"/>
      </w:pPr>
      <w:bookmarkStart w:id="44" w:name="_Toc18503103"/>
      <w:r w:rsidRPr="000E7161">
        <w:t xml:space="preserve">The Commission’s </w:t>
      </w:r>
      <w:r w:rsidR="00BC74F9">
        <w:t>d</w:t>
      </w:r>
      <w:r w:rsidR="00BC74F9" w:rsidRPr="000E7161">
        <w:t xml:space="preserve">uties </w:t>
      </w:r>
      <w:r w:rsidR="005B4B92" w:rsidRPr="000E7161">
        <w:t>and powers</w:t>
      </w:r>
      <w:bookmarkEnd w:id="38"/>
      <w:bookmarkEnd w:id="39"/>
      <w:bookmarkEnd w:id="40"/>
      <w:bookmarkEnd w:id="41"/>
      <w:bookmarkEnd w:id="42"/>
      <w:r w:rsidR="00A62A37">
        <w:t xml:space="preserve"> under the Equality Act 2006</w:t>
      </w:r>
      <w:bookmarkEnd w:id="43"/>
      <w:bookmarkEnd w:id="44"/>
    </w:p>
    <w:p w:rsidR="00BE356A" w:rsidRPr="000E7161" w:rsidRDefault="00BE356A" w:rsidP="00BE356A"/>
    <w:p w:rsidR="005B4B92" w:rsidRPr="000E7161" w:rsidRDefault="00A0114F" w:rsidP="002F1100">
      <w:pPr>
        <w:pStyle w:val="Heading3"/>
      </w:pPr>
      <w:bookmarkStart w:id="45" w:name="_Toc18503104"/>
      <w:r w:rsidRPr="000E7161">
        <w:t>General Duty</w:t>
      </w:r>
      <w:bookmarkEnd w:id="45"/>
    </w:p>
    <w:p w:rsidR="00AF63FD" w:rsidRPr="000E7161" w:rsidRDefault="00AF63FD" w:rsidP="00AF63FD"/>
    <w:p w:rsidR="005B4B92" w:rsidRPr="000E7161" w:rsidRDefault="00122AA5" w:rsidP="00532359">
      <w:pPr>
        <w:numPr>
          <w:ilvl w:val="0"/>
          <w:numId w:val="5"/>
        </w:numPr>
        <w:ind w:hanging="720"/>
      </w:pPr>
      <w:r w:rsidRPr="000E7161">
        <w:t xml:space="preserve">When exercising its statutory functions the Commission must do so with a view to encouraging and supporting </w:t>
      </w:r>
      <w:r w:rsidR="005B4B92" w:rsidRPr="000E7161">
        <w:t>the development of a society in which:</w:t>
      </w:r>
    </w:p>
    <w:p w:rsidR="00AF63FD" w:rsidRPr="000E7161" w:rsidRDefault="00AF63FD" w:rsidP="00AF63FD">
      <w:pPr>
        <w:ind w:left="720"/>
      </w:pPr>
    </w:p>
    <w:p w:rsidR="005B4B92" w:rsidRPr="000E7161" w:rsidRDefault="005B4B92" w:rsidP="00532359">
      <w:pPr>
        <w:numPr>
          <w:ilvl w:val="0"/>
          <w:numId w:val="6"/>
        </w:numPr>
        <w:ind w:left="1440" w:hanging="720"/>
        <w:rPr>
          <w:rStyle w:val="legds2"/>
        </w:rPr>
      </w:pPr>
      <w:r w:rsidRPr="000E7161">
        <w:rPr>
          <w:rStyle w:val="legds2"/>
          <w:specVanish w:val="0"/>
        </w:rPr>
        <w:t>people’s ability to achieve their potential is not limited by prejudice or unlawful discrimination</w:t>
      </w:r>
      <w:r w:rsidR="00BD0405" w:rsidRPr="000E7161">
        <w:rPr>
          <w:rStyle w:val="legds2"/>
          <w:specVanish w:val="0"/>
        </w:rPr>
        <w:t>;</w:t>
      </w:r>
    </w:p>
    <w:p w:rsidR="00A0114F" w:rsidRPr="000E7161" w:rsidRDefault="00A0114F" w:rsidP="00A0114F">
      <w:pPr>
        <w:ind w:left="1440"/>
        <w:rPr>
          <w:rStyle w:val="legds2"/>
        </w:rPr>
      </w:pPr>
    </w:p>
    <w:p w:rsidR="005B4B92" w:rsidRPr="000E7161" w:rsidRDefault="005B4B92" w:rsidP="00532359">
      <w:pPr>
        <w:numPr>
          <w:ilvl w:val="0"/>
          <w:numId w:val="6"/>
        </w:numPr>
        <w:ind w:left="1440" w:hanging="720"/>
        <w:rPr>
          <w:rStyle w:val="legds2"/>
        </w:rPr>
      </w:pPr>
      <w:r w:rsidRPr="000E7161">
        <w:rPr>
          <w:rStyle w:val="legds2"/>
          <w:specVanish w:val="0"/>
        </w:rPr>
        <w:t>there is respect for and protection of each individual’s human rights</w:t>
      </w:r>
      <w:r w:rsidR="00BD0405" w:rsidRPr="000E7161">
        <w:rPr>
          <w:rStyle w:val="legds2"/>
          <w:specVanish w:val="0"/>
        </w:rPr>
        <w:t>;</w:t>
      </w:r>
    </w:p>
    <w:p w:rsidR="000C5AD6" w:rsidRPr="000E7161" w:rsidRDefault="000C5AD6" w:rsidP="00A0114F">
      <w:pPr>
        <w:ind w:left="1440" w:hanging="720"/>
        <w:rPr>
          <w:rStyle w:val="legds2"/>
        </w:rPr>
      </w:pPr>
    </w:p>
    <w:p w:rsidR="005B4B92" w:rsidRPr="000E7161" w:rsidRDefault="005B4B92" w:rsidP="00532359">
      <w:pPr>
        <w:numPr>
          <w:ilvl w:val="0"/>
          <w:numId w:val="6"/>
        </w:numPr>
        <w:ind w:left="1440" w:hanging="720"/>
        <w:rPr>
          <w:rStyle w:val="legds2"/>
        </w:rPr>
      </w:pPr>
      <w:r w:rsidRPr="000E7161">
        <w:rPr>
          <w:rStyle w:val="legds2"/>
          <w:specVanish w:val="0"/>
        </w:rPr>
        <w:t>there is respect for the dignity and worth of each individual</w:t>
      </w:r>
      <w:r w:rsidR="00BD0405" w:rsidRPr="000E7161">
        <w:rPr>
          <w:rStyle w:val="legds2"/>
          <w:specVanish w:val="0"/>
        </w:rPr>
        <w:t>;</w:t>
      </w:r>
    </w:p>
    <w:p w:rsidR="00A0114F" w:rsidRPr="000E7161" w:rsidRDefault="00A0114F" w:rsidP="00A0114F">
      <w:pPr>
        <w:rPr>
          <w:rStyle w:val="legds2"/>
        </w:rPr>
      </w:pPr>
    </w:p>
    <w:p w:rsidR="005B4B92" w:rsidRPr="000E7161" w:rsidRDefault="005B4B92" w:rsidP="00532359">
      <w:pPr>
        <w:numPr>
          <w:ilvl w:val="0"/>
          <w:numId w:val="6"/>
        </w:numPr>
        <w:ind w:left="1440" w:hanging="720"/>
      </w:pPr>
      <w:r w:rsidRPr="000E7161">
        <w:rPr>
          <w:rStyle w:val="legds2"/>
          <w:specVanish w:val="0"/>
        </w:rPr>
        <w:t>each individual has an equal opport</w:t>
      </w:r>
      <w:r w:rsidR="00BD0405" w:rsidRPr="000E7161">
        <w:rPr>
          <w:rStyle w:val="legds2"/>
          <w:specVanish w:val="0"/>
        </w:rPr>
        <w:t>unity to participate in society;</w:t>
      </w:r>
      <w:r w:rsidRPr="000E7161">
        <w:rPr>
          <w:rStyle w:val="legds2"/>
          <w:specVanish w:val="0"/>
        </w:rPr>
        <w:t xml:space="preserve"> and</w:t>
      </w:r>
    </w:p>
    <w:p w:rsidR="000C5AD6" w:rsidRPr="000E7161" w:rsidRDefault="000C5AD6" w:rsidP="00A0114F">
      <w:pPr>
        <w:ind w:left="1440" w:hanging="720"/>
        <w:rPr>
          <w:rStyle w:val="legds2"/>
        </w:rPr>
      </w:pPr>
    </w:p>
    <w:p w:rsidR="005B4B92" w:rsidRPr="000E7161" w:rsidRDefault="005B4B92" w:rsidP="00532359">
      <w:pPr>
        <w:numPr>
          <w:ilvl w:val="0"/>
          <w:numId w:val="6"/>
        </w:numPr>
        <w:ind w:left="1440" w:hanging="720"/>
        <w:rPr>
          <w:rStyle w:val="legds2"/>
        </w:rPr>
      </w:pPr>
      <w:r w:rsidRPr="000E7161">
        <w:rPr>
          <w:rStyle w:val="legds2"/>
          <w:specVanish w:val="0"/>
        </w:rPr>
        <w:t>there is mutual respect between groups based on understanding and valuing of diversity and on shared respect for equality and human rights.</w:t>
      </w:r>
    </w:p>
    <w:p w:rsidR="007B7075" w:rsidRPr="000E7161" w:rsidRDefault="007B7075" w:rsidP="00A0114F">
      <w:pPr>
        <w:rPr>
          <w:rStyle w:val="legds2"/>
        </w:rPr>
      </w:pPr>
    </w:p>
    <w:p w:rsidR="00915FA6" w:rsidRDefault="00915FA6">
      <w:pPr>
        <w:contextualSpacing w:val="0"/>
        <w:rPr>
          <w:bCs/>
          <w:i/>
        </w:rPr>
      </w:pPr>
      <w:r>
        <w:br w:type="page"/>
      </w:r>
    </w:p>
    <w:p w:rsidR="005B4B92" w:rsidRPr="000E7161" w:rsidRDefault="005B4B92" w:rsidP="002F1100">
      <w:pPr>
        <w:pStyle w:val="Heading3"/>
      </w:pPr>
      <w:bookmarkStart w:id="46" w:name="_Toc18503105"/>
      <w:r w:rsidRPr="000E7161">
        <w:lastRenderedPageBreak/>
        <w:t>Duties</w:t>
      </w:r>
      <w:bookmarkEnd w:id="46"/>
    </w:p>
    <w:p w:rsidR="00A0114F" w:rsidRPr="000E7161" w:rsidRDefault="00A0114F" w:rsidP="00A0114F"/>
    <w:p w:rsidR="005B4B92" w:rsidRPr="000E7161" w:rsidRDefault="005B4B92" w:rsidP="00532359">
      <w:pPr>
        <w:numPr>
          <w:ilvl w:val="0"/>
          <w:numId w:val="5"/>
        </w:numPr>
        <w:ind w:hanging="720"/>
      </w:pPr>
      <w:r w:rsidRPr="000E7161">
        <w:t xml:space="preserve">The </w:t>
      </w:r>
      <w:r w:rsidR="00035EEB" w:rsidRPr="000E7161">
        <w:t xml:space="preserve">Commission </w:t>
      </w:r>
      <w:r w:rsidRPr="000E7161">
        <w:t>shall</w:t>
      </w:r>
      <w:r w:rsidR="00D625B2" w:rsidRPr="000E7161">
        <w:t>,</w:t>
      </w:r>
      <w:r w:rsidRPr="000E7161">
        <w:t xml:space="preserve"> by using its powers:</w:t>
      </w:r>
    </w:p>
    <w:p w:rsidR="00A0114F" w:rsidRPr="000E7161" w:rsidRDefault="00A0114F" w:rsidP="00A0114F">
      <w:pPr>
        <w:ind w:left="360"/>
      </w:pPr>
    </w:p>
    <w:p w:rsidR="005B4B92" w:rsidRPr="000E7161" w:rsidRDefault="005B4B92" w:rsidP="00532359">
      <w:pPr>
        <w:numPr>
          <w:ilvl w:val="0"/>
          <w:numId w:val="67"/>
        </w:numPr>
        <w:ind w:left="1440" w:hanging="720"/>
        <w:rPr>
          <w:rStyle w:val="legds2"/>
        </w:rPr>
      </w:pPr>
      <w:r w:rsidRPr="000E7161">
        <w:rPr>
          <w:rStyle w:val="legds2"/>
          <w:specVanish w:val="0"/>
        </w:rPr>
        <w:t>promote understanding of and encourage good practice in the area of equality and diversity</w:t>
      </w:r>
      <w:r w:rsidR="00BD0405" w:rsidRPr="000E7161">
        <w:rPr>
          <w:rStyle w:val="legds2"/>
          <w:specVanish w:val="0"/>
        </w:rPr>
        <w:t>;</w:t>
      </w:r>
    </w:p>
    <w:p w:rsidR="000C5AD6" w:rsidRPr="000E7161" w:rsidRDefault="000C5AD6" w:rsidP="00D63F67">
      <w:pPr>
        <w:ind w:left="1440" w:hanging="720"/>
        <w:rPr>
          <w:rStyle w:val="legds2"/>
        </w:rPr>
      </w:pPr>
    </w:p>
    <w:p w:rsidR="005B4B92" w:rsidRPr="000E7161" w:rsidRDefault="005B4B92" w:rsidP="00532359">
      <w:pPr>
        <w:numPr>
          <w:ilvl w:val="0"/>
          <w:numId w:val="67"/>
        </w:numPr>
        <w:ind w:left="1440" w:hanging="720"/>
        <w:rPr>
          <w:rStyle w:val="legds2"/>
        </w:rPr>
      </w:pPr>
      <w:r w:rsidRPr="000E7161">
        <w:rPr>
          <w:rStyle w:val="legds2"/>
          <w:specVanish w:val="0"/>
        </w:rPr>
        <w:t>promote awareness and understanding of the importance of human rights, encourage good practice and compliance with Section 6</w:t>
      </w:r>
      <w:r w:rsidR="00035EEB" w:rsidRPr="000E7161">
        <w:rPr>
          <w:rStyle w:val="legds2"/>
          <w:specVanish w:val="0"/>
        </w:rPr>
        <w:t xml:space="preserve"> of the</w:t>
      </w:r>
      <w:r w:rsidRPr="000E7161">
        <w:rPr>
          <w:rStyle w:val="legds2"/>
          <w:specVanish w:val="0"/>
        </w:rPr>
        <w:t xml:space="preserve"> Human Rights Act 1998</w:t>
      </w:r>
      <w:r w:rsidR="00BD0405" w:rsidRPr="000E7161">
        <w:rPr>
          <w:rStyle w:val="legds2"/>
          <w:specVanish w:val="0"/>
        </w:rPr>
        <w:t>;</w:t>
      </w:r>
    </w:p>
    <w:p w:rsidR="000C5AD6" w:rsidRPr="000E7161" w:rsidRDefault="000C5AD6" w:rsidP="00D63F67">
      <w:pPr>
        <w:ind w:left="1440" w:hanging="720"/>
        <w:rPr>
          <w:rStyle w:val="legds2"/>
        </w:rPr>
      </w:pPr>
    </w:p>
    <w:p w:rsidR="005B4B92" w:rsidRPr="000E7161" w:rsidRDefault="005B4B92" w:rsidP="00532359">
      <w:pPr>
        <w:numPr>
          <w:ilvl w:val="0"/>
          <w:numId w:val="67"/>
        </w:numPr>
        <w:ind w:left="1440" w:hanging="720"/>
        <w:rPr>
          <w:rStyle w:val="legds2"/>
        </w:rPr>
      </w:pPr>
      <w:r w:rsidRPr="000E7161">
        <w:rPr>
          <w:rStyle w:val="legds2"/>
          <w:specVanish w:val="0"/>
        </w:rPr>
        <w:t>monitor the l</w:t>
      </w:r>
      <w:r w:rsidR="00BD0405" w:rsidRPr="000E7161">
        <w:rPr>
          <w:rStyle w:val="legds2"/>
          <w:specVanish w:val="0"/>
        </w:rPr>
        <w:t>aw on equality and human rights;</w:t>
      </w:r>
      <w:r w:rsidRPr="000E7161">
        <w:rPr>
          <w:rStyle w:val="legds2"/>
          <w:specVanish w:val="0"/>
        </w:rPr>
        <w:t xml:space="preserve"> and</w:t>
      </w:r>
    </w:p>
    <w:p w:rsidR="00F34295" w:rsidRPr="000E7161" w:rsidRDefault="00F34295" w:rsidP="00D63F67">
      <w:pPr>
        <w:ind w:left="1440" w:hanging="720"/>
        <w:rPr>
          <w:rStyle w:val="legds2"/>
        </w:rPr>
      </w:pPr>
    </w:p>
    <w:p w:rsidR="005B4B92" w:rsidRPr="000E7161" w:rsidRDefault="005B4B92" w:rsidP="00532359">
      <w:pPr>
        <w:numPr>
          <w:ilvl w:val="0"/>
          <w:numId w:val="67"/>
        </w:numPr>
        <w:ind w:left="1440" w:hanging="720"/>
        <w:rPr>
          <w:rStyle w:val="legds2"/>
        </w:rPr>
      </w:pPr>
      <w:r w:rsidRPr="000E7161">
        <w:rPr>
          <w:rStyle w:val="legds2"/>
          <w:specVanish w:val="0"/>
        </w:rPr>
        <w:t xml:space="preserve">monitor progress </w:t>
      </w:r>
      <w:r w:rsidR="00DF0192" w:rsidRPr="000E7161">
        <w:rPr>
          <w:rStyle w:val="legds2"/>
          <w:specVanish w:val="0"/>
        </w:rPr>
        <w:t>in society relevant to its equality and diversity and human rights duties</w:t>
      </w:r>
      <w:r w:rsidRPr="000E7161">
        <w:rPr>
          <w:rStyle w:val="legds2"/>
          <w:specVanish w:val="0"/>
        </w:rPr>
        <w:t>.</w:t>
      </w:r>
    </w:p>
    <w:p w:rsidR="005B4B92" w:rsidRPr="000E7161" w:rsidRDefault="005B4B92" w:rsidP="00BE356A"/>
    <w:p w:rsidR="005B4B92" w:rsidRPr="000E7161" w:rsidRDefault="005B4B92" w:rsidP="002F1100">
      <w:pPr>
        <w:pStyle w:val="Heading3"/>
      </w:pPr>
      <w:bookmarkStart w:id="47" w:name="_Toc18503106"/>
      <w:r w:rsidRPr="000E7161">
        <w:t>Powers</w:t>
      </w:r>
      <w:bookmarkEnd w:id="47"/>
    </w:p>
    <w:p w:rsidR="00A0114F" w:rsidRPr="000E7161" w:rsidRDefault="00A0114F" w:rsidP="00A0114F"/>
    <w:p w:rsidR="005B4B92" w:rsidRPr="000E7161" w:rsidRDefault="005B4B92" w:rsidP="00532359">
      <w:pPr>
        <w:numPr>
          <w:ilvl w:val="0"/>
          <w:numId w:val="5"/>
        </w:numPr>
        <w:ind w:hanging="720"/>
      </w:pPr>
      <w:r w:rsidRPr="000E7161">
        <w:t xml:space="preserve">In carrying out its duties the </w:t>
      </w:r>
      <w:r w:rsidR="00035EEB" w:rsidRPr="000E7161">
        <w:t xml:space="preserve">Commission </w:t>
      </w:r>
      <w:r w:rsidRPr="000E7161">
        <w:t xml:space="preserve">has various powers set out in the </w:t>
      </w:r>
      <w:r w:rsidR="00035EEB" w:rsidRPr="000E7161">
        <w:t xml:space="preserve">Equality </w:t>
      </w:r>
      <w:r w:rsidRPr="000E7161">
        <w:t>Act</w:t>
      </w:r>
      <w:r w:rsidR="00035EEB" w:rsidRPr="000E7161">
        <w:t xml:space="preserve"> 2006</w:t>
      </w:r>
      <w:r w:rsidRPr="000E7161">
        <w:t>, including</w:t>
      </w:r>
      <w:r w:rsidR="00356860" w:rsidRPr="000E7161">
        <w:t xml:space="preserve"> to</w:t>
      </w:r>
      <w:r w:rsidRPr="000E7161">
        <w:t>:</w:t>
      </w:r>
    </w:p>
    <w:p w:rsidR="000C5AD6" w:rsidRPr="000E7161" w:rsidRDefault="000C5AD6" w:rsidP="00AF63FD">
      <w:pPr>
        <w:tabs>
          <w:tab w:val="left" w:pos="5276"/>
        </w:tabs>
      </w:pPr>
    </w:p>
    <w:p w:rsidR="005B4B92" w:rsidRDefault="005B4B92" w:rsidP="00532359">
      <w:pPr>
        <w:numPr>
          <w:ilvl w:val="0"/>
          <w:numId w:val="7"/>
        </w:numPr>
        <w:ind w:left="1440" w:hanging="720"/>
        <w:rPr>
          <w:rStyle w:val="legds2"/>
        </w:rPr>
      </w:pPr>
      <w:r w:rsidRPr="000E7161">
        <w:rPr>
          <w:rStyle w:val="legds2"/>
          <w:specVanish w:val="0"/>
        </w:rPr>
        <w:t xml:space="preserve">provide </w:t>
      </w:r>
      <w:r w:rsidR="00356860" w:rsidRPr="000E7161">
        <w:rPr>
          <w:rStyle w:val="legds2"/>
          <w:specVanish w:val="0"/>
        </w:rPr>
        <w:t xml:space="preserve">legal </w:t>
      </w:r>
      <w:r w:rsidRPr="000E7161">
        <w:rPr>
          <w:rStyle w:val="legds2"/>
          <w:specVanish w:val="0"/>
        </w:rPr>
        <w:t>assistance to those taking legal proceedings in relation to equality</w:t>
      </w:r>
      <w:r w:rsidR="00BD0405" w:rsidRPr="000E7161">
        <w:rPr>
          <w:rStyle w:val="legds2"/>
          <w:specVanish w:val="0"/>
        </w:rPr>
        <w:t>;</w:t>
      </w:r>
    </w:p>
    <w:p w:rsidR="00A4143D" w:rsidRPr="000E7161" w:rsidRDefault="00A4143D" w:rsidP="00A1779F">
      <w:pPr>
        <w:rPr>
          <w:rStyle w:val="legds2"/>
        </w:rPr>
      </w:pPr>
    </w:p>
    <w:p w:rsidR="00A4143D" w:rsidRDefault="00A4143D" w:rsidP="00532359">
      <w:pPr>
        <w:pStyle w:val="ListParagraph"/>
        <w:numPr>
          <w:ilvl w:val="0"/>
          <w:numId w:val="7"/>
        </w:numPr>
        <w:ind w:left="1440" w:hanging="720"/>
        <w:rPr>
          <w:rStyle w:val="legds2"/>
        </w:rPr>
      </w:pPr>
      <w:r w:rsidRPr="00A4143D">
        <w:rPr>
          <w:rStyle w:val="legds2"/>
          <w:specVanish w:val="0"/>
        </w:rPr>
        <w:t>take legal cases on behalf of individuals, or intervene in litigation</w:t>
      </w:r>
      <w:r w:rsidR="00A1779F">
        <w:rPr>
          <w:rStyle w:val="legds2"/>
          <w:specVanish w:val="0"/>
        </w:rPr>
        <w:t xml:space="preserve"> </w:t>
      </w:r>
      <w:r w:rsidRPr="00A4143D">
        <w:rPr>
          <w:rStyle w:val="legds2"/>
          <w:specVanish w:val="0"/>
        </w:rPr>
        <w:t>related to equality and human rights;</w:t>
      </w:r>
    </w:p>
    <w:p w:rsidR="00A0114F" w:rsidRPr="000E7161" w:rsidRDefault="00A0114F" w:rsidP="00A4143D">
      <w:pPr>
        <w:rPr>
          <w:rStyle w:val="legds2"/>
        </w:rPr>
      </w:pPr>
    </w:p>
    <w:p w:rsidR="005B4B92" w:rsidRPr="000E7161" w:rsidRDefault="005B4B92" w:rsidP="00532359">
      <w:pPr>
        <w:numPr>
          <w:ilvl w:val="0"/>
          <w:numId w:val="7"/>
        </w:numPr>
        <w:ind w:left="1440" w:hanging="720"/>
        <w:rPr>
          <w:rStyle w:val="legds2"/>
        </w:rPr>
      </w:pPr>
      <w:r w:rsidRPr="000E7161">
        <w:rPr>
          <w:rStyle w:val="legds2"/>
          <w:specVanish w:val="0"/>
        </w:rPr>
        <w:t>apply to the court for inj</w:t>
      </w:r>
      <w:r w:rsidR="00B012C6" w:rsidRPr="000E7161">
        <w:rPr>
          <w:rStyle w:val="legds2"/>
          <w:specVanish w:val="0"/>
        </w:rPr>
        <w:t>unctions and interdicts where it</w:t>
      </w:r>
      <w:r w:rsidRPr="000E7161">
        <w:rPr>
          <w:rStyle w:val="legds2"/>
          <w:specVanish w:val="0"/>
        </w:rPr>
        <w:t xml:space="preserve"> consider</w:t>
      </w:r>
      <w:r w:rsidR="00D625B2" w:rsidRPr="000E7161">
        <w:rPr>
          <w:rStyle w:val="legds2"/>
          <w:specVanish w:val="0"/>
        </w:rPr>
        <w:t>s</w:t>
      </w:r>
      <w:r w:rsidRPr="000E7161">
        <w:rPr>
          <w:rStyle w:val="legds2"/>
          <w:specVanish w:val="0"/>
        </w:rPr>
        <w:t xml:space="preserve"> it likely that an unlawful act will be committed</w:t>
      </w:r>
      <w:r w:rsidR="00BD0405" w:rsidRPr="000E7161">
        <w:rPr>
          <w:rStyle w:val="legds2"/>
          <w:specVanish w:val="0"/>
        </w:rPr>
        <w:t>;</w:t>
      </w:r>
    </w:p>
    <w:p w:rsidR="000C5AD6" w:rsidRPr="000E7161" w:rsidRDefault="000C5AD6" w:rsidP="00A0114F">
      <w:pPr>
        <w:ind w:left="1440"/>
        <w:rPr>
          <w:rStyle w:val="legds2"/>
        </w:rPr>
      </w:pPr>
    </w:p>
    <w:p w:rsidR="005B4B92" w:rsidRPr="000E7161" w:rsidRDefault="005B4B92" w:rsidP="00532359">
      <w:pPr>
        <w:numPr>
          <w:ilvl w:val="0"/>
          <w:numId w:val="7"/>
        </w:numPr>
        <w:ind w:left="1440" w:hanging="720"/>
        <w:rPr>
          <w:rStyle w:val="legds2"/>
        </w:rPr>
      </w:pPr>
      <w:r w:rsidRPr="000E7161">
        <w:rPr>
          <w:rStyle w:val="legds2"/>
          <w:specVanish w:val="0"/>
        </w:rPr>
        <w:t>conduct inquiries, investigations and assessments to examine the behaviour of institutions</w:t>
      </w:r>
      <w:r w:rsidR="00BD0405" w:rsidRPr="000E7161">
        <w:rPr>
          <w:rStyle w:val="legds2"/>
          <w:specVanish w:val="0"/>
        </w:rPr>
        <w:t>;</w:t>
      </w:r>
    </w:p>
    <w:p w:rsidR="000C5AD6" w:rsidRPr="000E7161" w:rsidRDefault="000C5AD6" w:rsidP="00A0114F">
      <w:pPr>
        <w:ind w:left="1440"/>
        <w:rPr>
          <w:rStyle w:val="legds2"/>
        </w:rPr>
      </w:pPr>
    </w:p>
    <w:p w:rsidR="005B4B92" w:rsidRPr="000E7161" w:rsidRDefault="005B4B92" w:rsidP="00532359">
      <w:pPr>
        <w:numPr>
          <w:ilvl w:val="0"/>
          <w:numId w:val="7"/>
        </w:numPr>
        <w:ind w:left="1440" w:hanging="720"/>
        <w:rPr>
          <w:rStyle w:val="legds2"/>
        </w:rPr>
      </w:pPr>
      <w:r w:rsidRPr="000E7161">
        <w:rPr>
          <w:rStyle w:val="legds2"/>
          <w:specVanish w:val="0"/>
        </w:rPr>
        <w:t>enforce the public sector equality duty, iss</w:t>
      </w:r>
      <w:r w:rsidR="00B012C6" w:rsidRPr="000E7161">
        <w:rPr>
          <w:rStyle w:val="legds2"/>
          <w:specVanish w:val="0"/>
        </w:rPr>
        <w:t>uing Compliance Notices where it</w:t>
      </w:r>
      <w:r w:rsidRPr="000E7161">
        <w:rPr>
          <w:rStyle w:val="legds2"/>
          <w:specVanish w:val="0"/>
        </w:rPr>
        <w:t xml:space="preserve"> believe</w:t>
      </w:r>
      <w:r w:rsidR="00B012C6" w:rsidRPr="000E7161">
        <w:rPr>
          <w:rStyle w:val="legds2"/>
          <w:specVanish w:val="0"/>
        </w:rPr>
        <w:t>s</w:t>
      </w:r>
      <w:r w:rsidRPr="000E7161">
        <w:rPr>
          <w:rStyle w:val="legds2"/>
          <w:specVanish w:val="0"/>
        </w:rPr>
        <w:t xml:space="preserve"> the law has been breached</w:t>
      </w:r>
      <w:r w:rsidR="00BD0405" w:rsidRPr="000E7161">
        <w:rPr>
          <w:rStyle w:val="legds2"/>
          <w:specVanish w:val="0"/>
        </w:rPr>
        <w:t>;</w:t>
      </w:r>
    </w:p>
    <w:p w:rsidR="000C5AD6" w:rsidRPr="000E7161" w:rsidRDefault="000C5AD6" w:rsidP="00A0114F">
      <w:pPr>
        <w:ind w:left="1440"/>
        <w:rPr>
          <w:rStyle w:val="legds2"/>
        </w:rPr>
      </w:pPr>
    </w:p>
    <w:p w:rsidR="005B4B92" w:rsidRPr="000E7161" w:rsidRDefault="005B4B92" w:rsidP="00532359">
      <w:pPr>
        <w:numPr>
          <w:ilvl w:val="0"/>
          <w:numId w:val="7"/>
        </w:numPr>
        <w:ind w:left="1440" w:hanging="720"/>
        <w:rPr>
          <w:rStyle w:val="legds2"/>
        </w:rPr>
      </w:pPr>
      <w:r w:rsidRPr="000E7161">
        <w:rPr>
          <w:rStyle w:val="legds2"/>
          <w:specVanish w:val="0"/>
        </w:rPr>
        <w:t>provide education and training to make individuals and institutions aware of their rights and responsibilities</w:t>
      </w:r>
      <w:r w:rsidR="00BD0405" w:rsidRPr="000E7161">
        <w:rPr>
          <w:rStyle w:val="legds2"/>
          <w:specVanish w:val="0"/>
        </w:rPr>
        <w:t>;</w:t>
      </w:r>
    </w:p>
    <w:p w:rsidR="000C5AD6" w:rsidRPr="000E7161" w:rsidRDefault="000C5AD6" w:rsidP="00A0114F">
      <w:pPr>
        <w:ind w:left="1440"/>
        <w:rPr>
          <w:rStyle w:val="legds2"/>
        </w:rPr>
      </w:pPr>
    </w:p>
    <w:p w:rsidR="005B4B92" w:rsidRPr="000E7161" w:rsidRDefault="005B4B92" w:rsidP="00532359">
      <w:pPr>
        <w:numPr>
          <w:ilvl w:val="0"/>
          <w:numId w:val="7"/>
        </w:numPr>
        <w:ind w:left="1440" w:hanging="720"/>
        <w:rPr>
          <w:rStyle w:val="legds2"/>
        </w:rPr>
      </w:pPr>
      <w:r w:rsidRPr="000E7161">
        <w:rPr>
          <w:rStyle w:val="legds2"/>
          <w:specVanish w:val="0"/>
        </w:rPr>
        <w:t>produce guidance and statutory codes of practice to support individuals and organisations to comply with th</w:t>
      </w:r>
      <w:r w:rsidR="00BD0405" w:rsidRPr="000E7161">
        <w:rPr>
          <w:rStyle w:val="legds2"/>
          <w:specVanish w:val="0"/>
        </w:rPr>
        <w:t>e law and promote good practice;</w:t>
      </w:r>
      <w:r w:rsidRPr="000E7161">
        <w:rPr>
          <w:rStyle w:val="legds2"/>
          <w:specVanish w:val="0"/>
        </w:rPr>
        <w:t xml:space="preserve"> and</w:t>
      </w:r>
    </w:p>
    <w:p w:rsidR="00356860" w:rsidRPr="000E7161" w:rsidRDefault="00356860" w:rsidP="00AF63FD">
      <w:pPr>
        <w:pStyle w:val="ListParagraph"/>
        <w:rPr>
          <w:rStyle w:val="legds2"/>
          <w:i/>
        </w:rPr>
      </w:pPr>
    </w:p>
    <w:p w:rsidR="00AF0520" w:rsidRDefault="00356860" w:rsidP="007B7075">
      <w:pPr>
        <w:numPr>
          <w:ilvl w:val="0"/>
          <w:numId w:val="7"/>
        </w:numPr>
        <w:ind w:left="1440" w:hanging="720"/>
        <w:rPr>
          <w:rStyle w:val="ends2"/>
        </w:rPr>
      </w:pPr>
      <w:r w:rsidRPr="000E7161">
        <w:rPr>
          <w:rStyle w:val="ends2"/>
          <w:specVanish w:val="0"/>
        </w:rPr>
        <w:t>make grants to others</w:t>
      </w:r>
      <w:r w:rsidR="00BD0405" w:rsidRPr="000E7161">
        <w:rPr>
          <w:rStyle w:val="ends2"/>
          <w:specVanish w:val="0"/>
        </w:rPr>
        <w:t>.</w:t>
      </w:r>
      <w:bookmarkStart w:id="48" w:name="_Toc283970855"/>
      <w:bookmarkStart w:id="49" w:name="_Toc283971319"/>
      <w:bookmarkStart w:id="50" w:name="_Toc416880698"/>
      <w:bookmarkStart w:id="51" w:name="_Toc452041779"/>
      <w:bookmarkStart w:id="52" w:name="_Toc431196932"/>
      <w:bookmarkStart w:id="53" w:name="_Toc492561963"/>
    </w:p>
    <w:p w:rsidR="00946C6C" w:rsidRDefault="00AF0520" w:rsidP="00AF0520">
      <w:r>
        <w:rPr>
          <w:rStyle w:val="ends2"/>
          <w:specVanish w:val="0"/>
        </w:rPr>
        <w:br w:type="page"/>
      </w:r>
    </w:p>
    <w:p w:rsidR="005B4B92" w:rsidRPr="000E7161" w:rsidRDefault="005B4B92" w:rsidP="00A0114F">
      <w:pPr>
        <w:pStyle w:val="Heading2"/>
      </w:pPr>
      <w:bookmarkStart w:id="54" w:name="_Toc18503107"/>
      <w:r w:rsidRPr="000E7161">
        <w:lastRenderedPageBreak/>
        <w:t>Strategic P</w:t>
      </w:r>
      <w:bookmarkEnd w:id="48"/>
      <w:bookmarkEnd w:id="49"/>
      <w:r w:rsidRPr="000E7161">
        <w:t>lan</w:t>
      </w:r>
      <w:bookmarkEnd w:id="50"/>
      <w:bookmarkEnd w:id="51"/>
      <w:bookmarkEnd w:id="52"/>
      <w:r w:rsidRPr="000E7161">
        <w:t xml:space="preserve"> </w:t>
      </w:r>
      <w:r w:rsidR="00567C47" w:rsidRPr="000E7161">
        <w:t>and Annual Report</w:t>
      </w:r>
      <w:bookmarkEnd w:id="53"/>
      <w:bookmarkEnd w:id="54"/>
      <w:r w:rsidR="00567C47" w:rsidRPr="000E7161">
        <w:t xml:space="preserve"> </w:t>
      </w:r>
    </w:p>
    <w:p w:rsidR="00A0114F" w:rsidRPr="000E7161" w:rsidRDefault="00A0114F" w:rsidP="00617649"/>
    <w:p w:rsidR="00AF63FD" w:rsidRPr="00E838C6" w:rsidRDefault="005B4B92" w:rsidP="00946C6C">
      <w:pPr>
        <w:pStyle w:val="ListParagraph"/>
        <w:numPr>
          <w:ilvl w:val="0"/>
          <w:numId w:val="5"/>
        </w:numPr>
        <w:shd w:val="clear" w:color="auto" w:fill="FFFFFF"/>
        <w:ind w:left="720" w:hanging="720"/>
        <w:contextualSpacing w:val="0"/>
        <w:rPr>
          <w:lang w:eastAsia="en-GB" w:bidi="ar-SA"/>
        </w:rPr>
      </w:pPr>
      <w:r w:rsidRPr="000E7161">
        <w:t xml:space="preserve">The </w:t>
      </w:r>
      <w:r w:rsidR="00035EEB" w:rsidRPr="000E7161">
        <w:t xml:space="preserve">Equality </w:t>
      </w:r>
      <w:r w:rsidRPr="000E7161">
        <w:t xml:space="preserve">Act </w:t>
      </w:r>
      <w:r w:rsidR="00035EEB" w:rsidRPr="000E7161">
        <w:t xml:space="preserve">2006 </w:t>
      </w:r>
      <w:r w:rsidRPr="000E7161">
        <w:t xml:space="preserve">requires the </w:t>
      </w:r>
      <w:r w:rsidR="00AF63FD" w:rsidRPr="000E7161">
        <w:t>Commission</w:t>
      </w:r>
      <w:r w:rsidRPr="000E7161">
        <w:t xml:space="preserve"> to publish</w:t>
      </w:r>
      <w:r w:rsidR="00D6611C" w:rsidRPr="000E7161">
        <w:t xml:space="preserve"> </w:t>
      </w:r>
      <w:r w:rsidRPr="000E7161">
        <w:t>a Strategic Plan every three years</w:t>
      </w:r>
      <w:r w:rsidR="00D6611C" w:rsidRPr="00E838C6">
        <w:rPr>
          <w:sz w:val="18"/>
          <w:szCs w:val="18"/>
          <w:lang w:eastAsia="en-GB" w:bidi="ar-SA"/>
        </w:rPr>
        <w:t xml:space="preserve"> </w:t>
      </w:r>
      <w:r w:rsidR="00D6611C" w:rsidRPr="00E838C6">
        <w:rPr>
          <w:lang w:eastAsia="en-GB" w:bidi="ar-SA"/>
        </w:rPr>
        <w:t>setting out</w:t>
      </w:r>
      <w:r w:rsidR="00D625B2" w:rsidRPr="00E838C6">
        <w:rPr>
          <w:lang w:eastAsia="en-GB" w:bidi="ar-SA"/>
        </w:rPr>
        <w:t>:</w:t>
      </w:r>
      <w:r w:rsidR="00D6611C" w:rsidRPr="00E838C6">
        <w:rPr>
          <w:lang w:eastAsia="en-GB" w:bidi="ar-SA"/>
        </w:rPr>
        <w:t xml:space="preserve"> the activities or types of activity it plans to carry out</w:t>
      </w:r>
      <w:r w:rsidR="00D625B2" w:rsidRPr="00E838C6">
        <w:rPr>
          <w:lang w:eastAsia="en-GB" w:bidi="ar-SA"/>
        </w:rPr>
        <w:t>;</w:t>
      </w:r>
      <w:r w:rsidR="00D6611C" w:rsidRPr="00E838C6">
        <w:rPr>
          <w:lang w:eastAsia="en-GB" w:bidi="ar-SA"/>
        </w:rPr>
        <w:t xml:space="preserve"> the </w:t>
      </w:r>
      <w:r w:rsidR="00C04994" w:rsidRPr="00E838C6">
        <w:rPr>
          <w:lang w:eastAsia="en-GB" w:bidi="ar-SA"/>
        </w:rPr>
        <w:t xml:space="preserve">expected </w:t>
      </w:r>
      <w:r w:rsidR="00D6611C" w:rsidRPr="00E838C6">
        <w:rPr>
          <w:lang w:eastAsia="en-GB" w:bidi="ar-SA"/>
        </w:rPr>
        <w:t>timetable for these activities</w:t>
      </w:r>
      <w:r w:rsidR="00D625B2" w:rsidRPr="00E838C6">
        <w:rPr>
          <w:lang w:eastAsia="en-GB" w:bidi="ar-SA"/>
        </w:rPr>
        <w:t>;</w:t>
      </w:r>
      <w:r w:rsidR="00D6611C" w:rsidRPr="00E838C6">
        <w:rPr>
          <w:lang w:eastAsia="en-GB" w:bidi="ar-SA"/>
        </w:rPr>
        <w:t xml:space="preserve"> and the priorities for these activities (or the principles on how these priorities should be determined). The </w:t>
      </w:r>
      <w:r w:rsidR="00AF63FD" w:rsidRPr="00E838C6">
        <w:rPr>
          <w:lang w:eastAsia="en-GB" w:bidi="ar-SA"/>
        </w:rPr>
        <w:t xml:space="preserve">Commission </w:t>
      </w:r>
      <w:r w:rsidR="00D6611C" w:rsidRPr="00E838C6">
        <w:rPr>
          <w:lang w:eastAsia="en-GB" w:bidi="ar-SA"/>
        </w:rPr>
        <w:t xml:space="preserve">is required to review its </w:t>
      </w:r>
      <w:r w:rsidR="004112FC" w:rsidRPr="00E838C6">
        <w:rPr>
          <w:lang w:eastAsia="en-GB" w:bidi="ar-SA"/>
        </w:rPr>
        <w:t>S</w:t>
      </w:r>
      <w:r w:rsidR="00D6611C" w:rsidRPr="00E838C6">
        <w:rPr>
          <w:lang w:eastAsia="en-GB" w:bidi="ar-SA"/>
        </w:rPr>
        <w:t xml:space="preserve">trategic </w:t>
      </w:r>
      <w:r w:rsidR="004112FC" w:rsidRPr="00E838C6">
        <w:rPr>
          <w:lang w:eastAsia="en-GB" w:bidi="ar-SA"/>
        </w:rPr>
        <w:t>P</w:t>
      </w:r>
      <w:r w:rsidR="00D6611C" w:rsidRPr="00E838C6">
        <w:rPr>
          <w:lang w:eastAsia="en-GB" w:bidi="ar-SA"/>
        </w:rPr>
        <w:t>lan at least once every three years from publication, although it does not have to revise the plan after each review if it does not think it appropriate to do so</w:t>
      </w:r>
      <w:r w:rsidR="00BD0405" w:rsidRPr="00E838C6">
        <w:rPr>
          <w:lang w:eastAsia="en-GB" w:bidi="ar-SA"/>
        </w:rPr>
        <w:t>.</w:t>
      </w:r>
      <w:r w:rsidR="00D6611C" w:rsidRPr="00E838C6">
        <w:rPr>
          <w:lang w:eastAsia="en-GB" w:bidi="ar-SA"/>
        </w:rPr>
        <w:t xml:space="preserve"> </w:t>
      </w:r>
      <w:r w:rsidR="00BD0405" w:rsidRPr="00E838C6">
        <w:rPr>
          <w:lang w:eastAsia="en-GB" w:bidi="ar-SA"/>
        </w:rPr>
        <w:t>It</w:t>
      </w:r>
      <w:r w:rsidR="00D6611C" w:rsidRPr="00E838C6">
        <w:rPr>
          <w:lang w:eastAsia="en-GB" w:bidi="ar-SA"/>
        </w:rPr>
        <w:t xml:space="preserve"> must publish the original plan and each revision of it, and ensure that the plan and each revision is sent to the Secretary of State to lay before Parliament.</w:t>
      </w:r>
    </w:p>
    <w:p w:rsidR="00C04994" w:rsidRPr="00E838C6" w:rsidRDefault="00C04994" w:rsidP="00C04994">
      <w:pPr>
        <w:pStyle w:val="ListParagraph"/>
        <w:shd w:val="clear" w:color="auto" w:fill="FFFFFF"/>
        <w:contextualSpacing w:val="0"/>
        <w:rPr>
          <w:lang w:eastAsia="en-GB" w:bidi="ar-SA"/>
        </w:rPr>
      </w:pPr>
    </w:p>
    <w:p w:rsidR="002E0D92" w:rsidRPr="00E838C6" w:rsidRDefault="002E0D92" w:rsidP="00532359">
      <w:pPr>
        <w:pStyle w:val="ListParagraph"/>
        <w:numPr>
          <w:ilvl w:val="0"/>
          <w:numId w:val="5"/>
        </w:numPr>
        <w:ind w:left="720" w:hanging="720"/>
        <w:rPr>
          <w:lang w:val="en" w:eastAsia="en-GB" w:bidi="ar-SA"/>
        </w:rPr>
      </w:pPr>
      <w:bookmarkStart w:id="55" w:name="_Toc283970857"/>
      <w:bookmarkStart w:id="56" w:name="_Toc283971321"/>
      <w:bookmarkStart w:id="57" w:name="_Toc416880699"/>
      <w:r w:rsidRPr="00E838C6">
        <w:rPr>
          <w:lang w:val="en" w:eastAsia="en-GB" w:bidi="ar-SA"/>
        </w:rPr>
        <w:t>Before preparing or reviewing a</w:t>
      </w:r>
      <w:r w:rsidRPr="00E838C6">
        <w:rPr>
          <w:lang w:val="en"/>
        </w:rPr>
        <w:t xml:space="preserve"> plan the </w:t>
      </w:r>
      <w:r w:rsidRPr="00E838C6">
        <w:rPr>
          <w:lang w:val="en" w:eastAsia="en-GB" w:bidi="ar-SA"/>
        </w:rPr>
        <w:t>Commission shall:</w:t>
      </w:r>
    </w:p>
    <w:p w:rsidR="002E0D92" w:rsidRPr="00E838C6" w:rsidRDefault="002E0D92" w:rsidP="002E0D92">
      <w:pPr>
        <w:pStyle w:val="ListParagraph"/>
        <w:ind w:leftChars="127" w:left="1025" w:hanging="720"/>
        <w:rPr>
          <w:lang w:val="en" w:eastAsia="en-GB" w:bidi="ar-SA"/>
        </w:rPr>
      </w:pPr>
    </w:p>
    <w:p w:rsidR="002E0D92" w:rsidRPr="00E838C6" w:rsidRDefault="002E0D92" w:rsidP="002E0D92">
      <w:pPr>
        <w:pStyle w:val="ListParagraph"/>
        <w:ind w:left="1440" w:hanging="720"/>
        <w:rPr>
          <w:lang w:val="en" w:eastAsia="en-GB" w:bidi="ar-SA"/>
        </w:rPr>
      </w:pPr>
      <w:r w:rsidRPr="00E838C6">
        <w:rPr>
          <w:lang w:val="en" w:eastAsia="en-GB" w:bidi="ar-SA"/>
        </w:rPr>
        <w:t>(a)</w:t>
      </w:r>
      <w:r>
        <w:rPr>
          <w:lang w:val="en" w:eastAsia="en-GB" w:bidi="ar-SA"/>
        </w:rPr>
        <w:tab/>
      </w:r>
      <w:r w:rsidRPr="00E838C6">
        <w:rPr>
          <w:lang w:val="en" w:eastAsia="en-GB" w:bidi="ar-SA"/>
        </w:rPr>
        <w:t xml:space="preserve">consult those having knowledge or experience relevant to </w:t>
      </w:r>
      <w:r w:rsidRPr="00E838C6">
        <w:rPr>
          <w:lang w:val="en"/>
        </w:rPr>
        <w:t xml:space="preserve">the </w:t>
      </w:r>
      <w:r w:rsidRPr="00E838C6">
        <w:rPr>
          <w:lang w:val="en" w:eastAsia="en-GB" w:bidi="ar-SA"/>
        </w:rPr>
        <w:t>Commission's functions as the Commission thinks appropriate;</w:t>
      </w:r>
    </w:p>
    <w:p w:rsidR="002E0D92" w:rsidRPr="00E838C6" w:rsidRDefault="002E0D92" w:rsidP="002E0D92">
      <w:pPr>
        <w:pStyle w:val="ListParagraph"/>
        <w:ind w:left="1440" w:hanging="720"/>
        <w:rPr>
          <w:lang w:val="en" w:eastAsia="en-GB" w:bidi="ar-SA"/>
        </w:rPr>
      </w:pPr>
    </w:p>
    <w:p w:rsidR="002E0D92" w:rsidRPr="00E838C6" w:rsidRDefault="002E0D92" w:rsidP="002E0D92">
      <w:pPr>
        <w:pStyle w:val="ListParagraph"/>
        <w:ind w:left="1440" w:hanging="720"/>
        <w:rPr>
          <w:lang w:val="en" w:eastAsia="en-GB" w:bidi="ar-SA"/>
        </w:rPr>
      </w:pPr>
      <w:r w:rsidRPr="00E838C6">
        <w:rPr>
          <w:lang w:val="en" w:eastAsia="en-GB" w:bidi="ar-SA"/>
        </w:rPr>
        <w:t>(b)</w:t>
      </w:r>
      <w:r>
        <w:rPr>
          <w:lang w:val="en" w:eastAsia="en-GB" w:bidi="ar-SA"/>
        </w:rPr>
        <w:tab/>
      </w:r>
      <w:r w:rsidRPr="00E838C6">
        <w:rPr>
          <w:lang w:val="en" w:eastAsia="en-GB" w:bidi="ar-SA"/>
        </w:rPr>
        <w:t xml:space="preserve"> consult such other persons as the Commission thinks appropriate;</w:t>
      </w:r>
    </w:p>
    <w:p w:rsidR="002E0D92" w:rsidRPr="00E838C6" w:rsidRDefault="002E0D92" w:rsidP="002E0D92">
      <w:pPr>
        <w:pStyle w:val="ListParagraph"/>
        <w:ind w:left="1440" w:hanging="720"/>
        <w:rPr>
          <w:lang w:val="en" w:eastAsia="en-GB" w:bidi="ar-SA"/>
        </w:rPr>
      </w:pPr>
    </w:p>
    <w:p w:rsidR="002E0D92" w:rsidRDefault="00946C6C" w:rsidP="002E0D92">
      <w:pPr>
        <w:pStyle w:val="ListParagraph"/>
        <w:ind w:left="1440" w:hanging="720"/>
        <w:rPr>
          <w:lang w:val="en" w:eastAsia="en-GB" w:bidi="ar-SA"/>
        </w:rPr>
      </w:pPr>
      <w:r>
        <w:rPr>
          <w:lang w:val="en" w:eastAsia="en-GB" w:bidi="ar-SA"/>
        </w:rPr>
        <w:t>(c)</w:t>
      </w:r>
      <w:r w:rsidR="002E0D92">
        <w:rPr>
          <w:lang w:val="en" w:eastAsia="en-GB" w:bidi="ar-SA"/>
        </w:rPr>
        <w:tab/>
      </w:r>
      <w:r w:rsidR="002E0D92" w:rsidRPr="00E838C6">
        <w:rPr>
          <w:lang w:val="en" w:eastAsia="en-GB" w:bidi="ar-SA"/>
        </w:rPr>
        <w:t>issue a general invitation to make representations,</w:t>
      </w:r>
      <w:r w:rsidR="002E0D92" w:rsidRPr="00E838C6">
        <w:rPr>
          <w:lang w:val="en"/>
        </w:rPr>
        <w:t xml:space="preserve"> in </w:t>
      </w:r>
      <w:r w:rsidR="002E0D92" w:rsidRPr="00E838C6">
        <w:rPr>
          <w:lang w:val="en" w:eastAsia="en-GB" w:bidi="ar-SA"/>
        </w:rPr>
        <w:t>a manner likely in the Commission's opinion to bring the invitation to the attention of as large a class of persons who may wish to make representations as is reasonably practicable; and</w:t>
      </w:r>
    </w:p>
    <w:p w:rsidR="002E0D92" w:rsidRDefault="002E0D92" w:rsidP="002E0D92">
      <w:pPr>
        <w:pStyle w:val="ListParagraph"/>
        <w:ind w:left="1440" w:hanging="720"/>
        <w:rPr>
          <w:lang w:val="en" w:eastAsia="en-GB" w:bidi="ar-SA"/>
        </w:rPr>
      </w:pPr>
    </w:p>
    <w:p w:rsidR="002E0D92" w:rsidRDefault="002E0D92" w:rsidP="002E0D92">
      <w:pPr>
        <w:pStyle w:val="ListParagraph"/>
        <w:ind w:left="1440" w:hanging="720"/>
        <w:rPr>
          <w:lang w:val="en" w:eastAsia="en-GB" w:bidi="ar-SA"/>
        </w:rPr>
      </w:pPr>
      <w:r>
        <w:rPr>
          <w:lang w:val="en" w:eastAsia="en-GB" w:bidi="ar-SA"/>
        </w:rPr>
        <w:t>(d)</w:t>
      </w:r>
      <w:r>
        <w:rPr>
          <w:lang w:val="en" w:eastAsia="en-GB" w:bidi="ar-SA"/>
        </w:rPr>
        <w:tab/>
      </w:r>
      <w:r w:rsidRPr="00E838C6">
        <w:rPr>
          <w:lang w:val="en" w:eastAsia="en-GB" w:bidi="ar-SA"/>
        </w:rPr>
        <w:t>take account of any representations made.</w:t>
      </w:r>
    </w:p>
    <w:p w:rsidR="002E0D92" w:rsidRPr="00E838C6" w:rsidRDefault="002E0D92" w:rsidP="002E0D92">
      <w:pPr>
        <w:pStyle w:val="ListParagraph"/>
        <w:ind w:left="1134" w:hanging="414"/>
        <w:rPr>
          <w:lang w:val="en" w:eastAsia="en-GB" w:bidi="ar-SA"/>
        </w:rPr>
      </w:pPr>
    </w:p>
    <w:p w:rsidR="002E0D92" w:rsidRPr="000E7161" w:rsidRDefault="002E0D92" w:rsidP="00532359">
      <w:pPr>
        <w:pStyle w:val="ListParagraph"/>
        <w:numPr>
          <w:ilvl w:val="0"/>
          <w:numId w:val="5"/>
        </w:numPr>
        <w:shd w:val="clear" w:color="auto" w:fill="FFFFFF"/>
        <w:ind w:hanging="720"/>
        <w:contextualSpacing w:val="0"/>
      </w:pPr>
      <w:r w:rsidRPr="000E7161">
        <w:t xml:space="preserve">The Equality </w:t>
      </w:r>
      <w:r w:rsidRPr="00E838C6">
        <w:rPr>
          <w:lang w:eastAsia="en-GB" w:bidi="ar-SA"/>
        </w:rPr>
        <w:t>Act</w:t>
      </w:r>
      <w:r w:rsidRPr="000E7161">
        <w:t xml:space="preserve"> 2006 requires the Commission to prepare a</w:t>
      </w:r>
      <w:r>
        <w:t>n annual</w:t>
      </w:r>
      <w:r w:rsidRPr="000E7161">
        <w:t xml:space="preserve"> report for each financial year on the performance of its functions in that year. An annual report shall, in particular, indicate in what manner and to what extent the Commission's performance of its functions has accorded to the plan under </w:t>
      </w:r>
      <w:r w:rsidRPr="004C5749">
        <w:t>1.7.</w:t>
      </w:r>
      <w:r w:rsidRPr="000E7161">
        <w:t xml:space="preserve"> The matters addressed by an annual report shall, in particular, include the Commission's activities in relation to Scotland and Wales. The Commission shall </w:t>
      </w:r>
      <w:r w:rsidRPr="001A16D1">
        <w:rPr>
          <w:lang w:eastAsia="en-GB" w:bidi="ar-SA"/>
        </w:rPr>
        <w:t xml:space="preserve">ensure </w:t>
      </w:r>
      <w:r>
        <w:rPr>
          <w:lang w:eastAsia="en-GB" w:bidi="ar-SA"/>
        </w:rPr>
        <w:t>the annual report</w:t>
      </w:r>
      <w:r w:rsidRPr="001A16D1">
        <w:rPr>
          <w:lang w:eastAsia="en-GB" w:bidi="ar-SA"/>
        </w:rPr>
        <w:t xml:space="preserve"> is sent to the Secretary of</w:t>
      </w:r>
      <w:r>
        <w:rPr>
          <w:lang w:eastAsia="en-GB" w:bidi="ar-SA"/>
        </w:rPr>
        <w:t xml:space="preserve"> State to lay before Parliament; and </w:t>
      </w:r>
      <w:r w:rsidRPr="000E7161">
        <w:t>send a copy to the Scottish Parliament, and the National Assembly for Wales.</w:t>
      </w:r>
    </w:p>
    <w:p w:rsidR="00567C47" w:rsidRPr="000E7161" w:rsidRDefault="00567C47" w:rsidP="00617649"/>
    <w:p w:rsidR="00203557" w:rsidRDefault="00203557" w:rsidP="00617649">
      <w:bookmarkStart w:id="58" w:name="_Toc452041780"/>
      <w:bookmarkStart w:id="59" w:name="_Toc431196933"/>
      <w:bookmarkStart w:id="60" w:name="_Toc492561964"/>
    </w:p>
    <w:p w:rsidR="005B4B92" w:rsidRPr="000E7161" w:rsidRDefault="005B4B92" w:rsidP="00A0114F">
      <w:pPr>
        <w:pStyle w:val="Heading2"/>
      </w:pPr>
      <w:bookmarkStart w:id="61" w:name="_Toc18503108"/>
      <w:r w:rsidRPr="000E7161">
        <w:t>Responsibility and accountability</w:t>
      </w:r>
      <w:bookmarkEnd w:id="55"/>
      <w:bookmarkEnd w:id="56"/>
      <w:bookmarkEnd w:id="57"/>
      <w:bookmarkEnd w:id="58"/>
      <w:bookmarkEnd w:id="59"/>
      <w:bookmarkEnd w:id="60"/>
      <w:bookmarkEnd w:id="61"/>
    </w:p>
    <w:p w:rsidR="00D625B2" w:rsidRPr="000E7161" w:rsidRDefault="00D625B2"/>
    <w:p w:rsidR="005B4B92" w:rsidRPr="000E7161" w:rsidRDefault="005B4B92" w:rsidP="00617649">
      <w:pPr>
        <w:pStyle w:val="Heading3"/>
      </w:pPr>
      <w:bookmarkStart w:id="62" w:name="_Toc18503109"/>
      <w:r w:rsidRPr="000E7161">
        <w:t>Statute</w:t>
      </w:r>
      <w:bookmarkEnd w:id="62"/>
    </w:p>
    <w:p w:rsidR="00525F66" w:rsidRPr="000E7161" w:rsidRDefault="00525F66" w:rsidP="00525F66"/>
    <w:p w:rsidR="005B4B92" w:rsidRPr="000E7161" w:rsidRDefault="005B4B92" w:rsidP="00946C6C">
      <w:pPr>
        <w:numPr>
          <w:ilvl w:val="0"/>
          <w:numId w:val="5"/>
        </w:numPr>
        <w:ind w:left="720" w:hanging="720"/>
      </w:pPr>
      <w:r w:rsidRPr="000E7161">
        <w:t xml:space="preserve">The </w:t>
      </w:r>
      <w:r w:rsidR="00035EEB" w:rsidRPr="000E7161">
        <w:t xml:space="preserve">Commission </w:t>
      </w:r>
      <w:r w:rsidRPr="000E7161">
        <w:t xml:space="preserve">is not a servant or agent of the Crown and </w:t>
      </w:r>
      <w:r w:rsidR="00462D4C" w:rsidRPr="000E7161">
        <w:t xml:space="preserve">Commissioners, </w:t>
      </w:r>
      <w:r w:rsidRPr="000E7161">
        <w:t xml:space="preserve">Committee </w:t>
      </w:r>
      <w:r w:rsidR="00035EEB" w:rsidRPr="000E7161">
        <w:t>m</w:t>
      </w:r>
      <w:r w:rsidRPr="000E7161">
        <w:t xml:space="preserve">embers and </w:t>
      </w:r>
      <w:r w:rsidR="00177833">
        <w:t>officers</w:t>
      </w:r>
      <w:r w:rsidR="00177833" w:rsidRPr="000E7161">
        <w:t xml:space="preserve"> </w:t>
      </w:r>
      <w:r w:rsidRPr="000E7161">
        <w:t>are not civil servants</w:t>
      </w:r>
      <w:r w:rsidR="00AF0520">
        <w:t>.</w:t>
      </w:r>
    </w:p>
    <w:p w:rsidR="00525F66" w:rsidRPr="000E7161" w:rsidRDefault="00525F66" w:rsidP="00525F66">
      <w:pPr>
        <w:ind w:left="720"/>
      </w:pPr>
    </w:p>
    <w:p w:rsidR="005B4B92" w:rsidRPr="000E7161" w:rsidRDefault="00525F66" w:rsidP="00617649">
      <w:pPr>
        <w:pStyle w:val="Heading3"/>
      </w:pPr>
      <w:bookmarkStart w:id="63" w:name="_Toc18503110"/>
      <w:r w:rsidRPr="000E7161">
        <w:t>Ministerial responsibility</w:t>
      </w:r>
      <w:bookmarkEnd w:id="63"/>
    </w:p>
    <w:p w:rsidR="00525F66" w:rsidRPr="000E7161" w:rsidRDefault="00525F66" w:rsidP="00525F66"/>
    <w:p w:rsidR="005B4B92" w:rsidRPr="000E7161" w:rsidRDefault="005B4B92" w:rsidP="00946C6C">
      <w:pPr>
        <w:numPr>
          <w:ilvl w:val="0"/>
          <w:numId w:val="5"/>
        </w:numPr>
        <w:ind w:left="720" w:hanging="720"/>
        <w:rPr>
          <w:bCs/>
        </w:rPr>
      </w:pPr>
      <w:r w:rsidRPr="000E7161">
        <w:t xml:space="preserve">The Secretary of State with responsibility for Women and Equalities is accountable to Parliament for the </w:t>
      </w:r>
      <w:r w:rsidR="00465D4B" w:rsidRPr="000E7161">
        <w:t>business</w:t>
      </w:r>
      <w:r w:rsidRPr="000E7161">
        <w:t xml:space="preserve"> of the </w:t>
      </w:r>
      <w:r w:rsidR="003F5A90" w:rsidRPr="000E7161">
        <w:t>Commission</w:t>
      </w:r>
      <w:r w:rsidRPr="000E7161">
        <w:t xml:space="preserve">. </w:t>
      </w:r>
      <w:r w:rsidRPr="000E7161">
        <w:rPr>
          <w:bCs/>
        </w:rPr>
        <w:t>The Secretary of State is required</w:t>
      </w:r>
      <w:r w:rsidR="00A62A37">
        <w:rPr>
          <w:bCs/>
        </w:rPr>
        <w:t xml:space="preserve"> under the Equality Act 2006</w:t>
      </w:r>
      <w:r w:rsidRPr="000E7161">
        <w:rPr>
          <w:bCs/>
        </w:rPr>
        <w:t xml:space="preserve"> to have regard to the </w:t>
      </w:r>
      <w:r w:rsidR="00BD0405" w:rsidRPr="000E7161">
        <w:rPr>
          <w:bCs/>
        </w:rPr>
        <w:t xml:space="preserve">desirability of ensuring the </w:t>
      </w:r>
      <w:r w:rsidRPr="000E7161">
        <w:rPr>
          <w:bCs/>
        </w:rPr>
        <w:t>C</w:t>
      </w:r>
      <w:r w:rsidR="00BD0405" w:rsidRPr="000E7161">
        <w:rPr>
          <w:bCs/>
        </w:rPr>
        <w:t>ommission</w:t>
      </w:r>
      <w:r w:rsidRPr="000E7161">
        <w:rPr>
          <w:bCs/>
        </w:rPr>
        <w:t xml:space="preserve"> is under as few constraints as reasonably possible in determining its activities, timetables and priorities. </w:t>
      </w:r>
      <w:r w:rsidRPr="000E7161">
        <w:t xml:space="preserve">The Secretary of State also approves the amount of grant-in-aid  to be paid to </w:t>
      </w:r>
      <w:r w:rsidR="00BD0405" w:rsidRPr="000E7161">
        <w:t xml:space="preserve">the </w:t>
      </w:r>
      <w:r w:rsidR="00BD0405" w:rsidRPr="000E7161">
        <w:lastRenderedPageBreak/>
        <w:t>Commission.</w:t>
      </w:r>
      <w:r w:rsidRPr="000E7161">
        <w:t xml:space="preserve"> </w:t>
      </w:r>
      <w:r w:rsidR="00035EEB" w:rsidRPr="000E7161">
        <w:t>T</w:t>
      </w:r>
      <w:r w:rsidRPr="000E7161">
        <w:t xml:space="preserve">he </w:t>
      </w:r>
      <w:r w:rsidR="00035EEB" w:rsidRPr="000E7161">
        <w:t xml:space="preserve">Equality </w:t>
      </w:r>
      <w:r w:rsidRPr="000E7161">
        <w:t xml:space="preserve">Act </w:t>
      </w:r>
      <w:r w:rsidR="00035EEB" w:rsidRPr="000E7161">
        <w:t xml:space="preserve">2006 </w:t>
      </w:r>
      <w:r w:rsidRPr="000E7161">
        <w:rPr>
          <w:rFonts w:eastAsia="Helvetica"/>
        </w:rPr>
        <w:t>requires the Secretary of State to ‘pay to the Commission such sums as appear to the Secretary of State reasonably sufficient for the purpose of enabling the Commission to perform its functions’</w:t>
      </w:r>
      <w:r w:rsidRPr="000E7161">
        <w:t>.</w:t>
      </w:r>
    </w:p>
    <w:p w:rsidR="00525F66" w:rsidRPr="000E7161" w:rsidRDefault="00525F66" w:rsidP="00525F66">
      <w:pPr>
        <w:ind w:left="720"/>
        <w:rPr>
          <w:bCs/>
        </w:rPr>
      </w:pPr>
    </w:p>
    <w:p w:rsidR="005B4B92" w:rsidRPr="000E7161" w:rsidRDefault="00232DB5" w:rsidP="00617649">
      <w:pPr>
        <w:pStyle w:val="Heading3"/>
      </w:pPr>
      <w:bookmarkStart w:id="64" w:name="_Toc18503111"/>
      <w:r w:rsidRPr="000E7161">
        <w:t xml:space="preserve">Role of the </w:t>
      </w:r>
      <w:r w:rsidR="005B4B92" w:rsidRPr="000E7161">
        <w:t xml:space="preserve">Government Equalities Office/Department </w:t>
      </w:r>
      <w:r w:rsidR="00776C91" w:rsidRPr="000E7161">
        <w:t>for Education</w:t>
      </w:r>
      <w:bookmarkEnd w:id="64"/>
    </w:p>
    <w:p w:rsidR="00525F66" w:rsidRPr="000E7161" w:rsidRDefault="00525F66" w:rsidP="00525F66"/>
    <w:p w:rsidR="005B4B92" w:rsidRPr="000E7161" w:rsidRDefault="005B4B92" w:rsidP="00946C6C">
      <w:pPr>
        <w:numPr>
          <w:ilvl w:val="0"/>
          <w:numId w:val="5"/>
        </w:numPr>
        <w:ind w:left="720" w:hanging="720"/>
        <w:rPr>
          <w:bCs/>
        </w:rPr>
      </w:pPr>
      <w:r w:rsidRPr="000E7161">
        <w:t>The Gov</w:t>
      </w:r>
      <w:r w:rsidR="008F0013" w:rsidRPr="000E7161">
        <w:t>ernment Equalities Office (GEO) (</w:t>
      </w:r>
      <w:r w:rsidR="00A769FF" w:rsidRPr="000E7161">
        <w:t xml:space="preserve">which </w:t>
      </w:r>
      <w:r w:rsidR="008F0013" w:rsidRPr="000E7161">
        <w:t>since September 2015 ha</w:t>
      </w:r>
      <w:r w:rsidR="00777CAE" w:rsidRPr="000E7161">
        <w:t>s</w:t>
      </w:r>
      <w:r w:rsidR="00A769FF" w:rsidRPr="000E7161">
        <w:t xml:space="preserve"> been</w:t>
      </w:r>
      <w:r w:rsidR="00777CAE" w:rsidRPr="000E7161">
        <w:t xml:space="preserve"> part of the Department for Education</w:t>
      </w:r>
      <w:r w:rsidR="008F0013" w:rsidRPr="000E7161">
        <w:t xml:space="preserve"> (DfE) </w:t>
      </w:r>
      <w:r w:rsidRPr="000E7161">
        <w:t xml:space="preserve">is the </w:t>
      </w:r>
      <w:r w:rsidR="008F0013" w:rsidRPr="000E7161">
        <w:t xml:space="preserve">Government </w:t>
      </w:r>
      <w:r w:rsidRPr="000E7161">
        <w:t xml:space="preserve">Sponsor for the </w:t>
      </w:r>
      <w:r w:rsidR="00CF3AB5" w:rsidRPr="000E7161">
        <w:t>Commission</w:t>
      </w:r>
      <w:r w:rsidRPr="000E7161">
        <w:t xml:space="preserve">. </w:t>
      </w:r>
    </w:p>
    <w:p w:rsidR="00525F66" w:rsidRPr="000E7161" w:rsidRDefault="00525F66" w:rsidP="00525F66">
      <w:pPr>
        <w:ind w:left="720"/>
        <w:rPr>
          <w:bCs/>
        </w:rPr>
      </w:pPr>
    </w:p>
    <w:p w:rsidR="005B4B92" w:rsidRPr="000E7161" w:rsidRDefault="005B4B92" w:rsidP="00946C6C">
      <w:pPr>
        <w:numPr>
          <w:ilvl w:val="0"/>
          <w:numId w:val="5"/>
        </w:numPr>
        <w:ind w:left="720" w:hanging="720"/>
        <w:rPr>
          <w:bCs/>
        </w:rPr>
      </w:pPr>
      <w:r w:rsidRPr="000E7161">
        <w:t>The r</w:t>
      </w:r>
      <w:r w:rsidR="008F0013" w:rsidRPr="000E7161">
        <w:t xml:space="preserve">elationship between the Sponsor Department </w:t>
      </w:r>
      <w:r w:rsidRPr="000E7161">
        <w:t xml:space="preserve">and the </w:t>
      </w:r>
      <w:r w:rsidR="00BD0405" w:rsidRPr="000E7161">
        <w:t>Commission</w:t>
      </w:r>
      <w:r w:rsidRPr="000E7161">
        <w:t xml:space="preserve"> is governed by </w:t>
      </w:r>
      <w:r w:rsidR="008F0013" w:rsidRPr="000E7161">
        <w:t xml:space="preserve">a jointly </w:t>
      </w:r>
      <w:r w:rsidRPr="000E7161">
        <w:t xml:space="preserve">agreed </w:t>
      </w:r>
      <w:hyperlink r:id="rId18" w:tooltip="Link to the Commission's Framework Document" w:history="1">
        <w:r w:rsidRPr="007B7075">
          <w:rPr>
            <w:rStyle w:val="Hyperlink"/>
          </w:rPr>
          <w:t>Framework Document</w:t>
        </w:r>
      </w:hyperlink>
      <w:r w:rsidR="008F0013" w:rsidRPr="000E7161">
        <w:t xml:space="preserve">. </w:t>
      </w:r>
      <w:r w:rsidRPr="000E7161">
        <w:t xml:space="preserve">This document sets out the legal, policy, procedural and resources framework in which the </w:t>
      </w:r>
      <w:r w:rsidR="00CF3AB5" w:rsidRPr="000E7161">
        <w:t xml:space="preserve">Commission </w:t>
      </w:r>
      <w:r w:rsidRPr="000E7161">
        <w:t xml:space="preserve">operates, and the arrangements for managing </w:t>
      </w:r>
      <w:r w:rsidR="00BD0405" w:rsidRPr="000E7161">
        <w:t xml:space="preserve">the relationship between the </w:t>
      </w:r>
      <w:r w:rsidRPr="000E7161">
        <w:t>C</w:t>
      </w:r>
      <w:r w:rsidR="00BD0405" w:rsidRPr="000E7161">
        <w:t>ommission</w:t>
      </w:r>
      <w:r w:rsidRPr="000E7161">
        <w:t xml:space="preserve"> and GEO/</w:t>
      </w:r>
      <w:r w:rsidR="008F0013" w:rsidRPr="000E7161">
        <w:t>DfE</w:t>
      </w:r>
      <w:r w:rsidRPr="000E7161">
        <w:t xml:space="preserve">. The Framework Document will be reviewed </w:t>
      </w:r>
      <w:r w:rsidR="00035EEB" w:rsidRPr="000E7161">
        <w:t xml:space="preserve">periodically and </w:t>
      </w:r>
      <w:r w:rsidRPr="000E7161">
        <w:t>as part of any machinery of government changes.</w:t>
      </w:r>
    </w:p>
    <w:p w:rsidR="00525F66" w:rsidRPr="000E7161" w:rsidRDefault="00525F66" w:rsidP="00525F66">
      <w:pPr>
        <w:rPr>
          <w:bCs/>
        </w:rPr>
      </w:pPr>
    </w:p>
    <w:p w:rsidR="005B4B92" w:rsidRPr="000E7161" w:rsidRDefault="005B4B92" w:rsidP="00946C6C">
      <w:pPr>
        <w:numPr>
          <w:ilvl w:val="0"/>
          <w:numId w:val="5"/>
        </w:numPr>
        <w:ind w:left="720" w:hanging="720"/>
      </w:pPr>
      <w:r w:rsidRPr="000E7161">
        <w:t>The Permanent Secretary of the D</w:t>
      </w:r>
      <w:r w:rsidR="008F0013" w:rsidRPr="000E7161">
        <w:t>fE</w:t>
      </w:r>
      <w:r w:rsidRPr="000E7161">
        <w:t xml:space="preserve"> is the </w:t>
      </w:r>
      <w:hyperlink r:id="rId19" w:tooltip="Link to the roles of Accounting Officers, set out in Chapter 3 of HM Treasury (2012, revised 2015) Managing Public Money " w:history="1">
        <w:r w:rsidRPr="00C05BE8">
          <w:rPr>
            <w:rStyle w:val="Hyperlink"/>
          </w:rPr>
          <w:t>Principal Accounting Officer</w:t>
        </w:r>
      </w:hyperlink>
      <w:r w:rsidR="00C05BE8">
        <w:t xml:space="preserve"> </w:t>
      </w:r>
      <w:r w:rsidRPr="000E7161">
        <w:t xml:space="preserve">for the </w:t>
      </w:r>
      <w:r w:rsidR="00BD0405" w:rsidRPr="000E7161">
        <w:t>Commission</w:t>
      </w:r>
      <w:r w:rsidRPr="000E7161">
        <w:t>, accountable to Parliament for all the expenditure, including grant-in-aid and the conditions a</w:t>
      </w:r>
      <w:r w:rsidR="00BD0405" w:rsidRPr="000E7161">
        <w:t>ttached to it, given to the Commission</w:t>
      </w:r>
      <w:r w:rsidRPr="000E7161">
        <w:t xml:space="preserve">. The Director of the GEO </w:t>
      </w:r>
      <w:r w:rsidR="00430A2F">
        <w:t>has</w:t>
      </w:r>
      <w:r w:rsidRPr="000E7161">
        <w:t xml:space="preserve"> the formal lead responsibility for the GEO’s relationship with the Chief Executive and Accounting Officer of the </w:t>
      </w:r>
      <w:r w:rsidR="00BD0405" w:rsidRPr="000E7161">
        <w:t>Commission</w:t>
      </w:r>
      <w:r w:rsidRPr="000E7161">
        <w:t xml:space="preserve">. Together, the Permanent Secretary of the </w:t>
      </w:r>
      <w:r w:rsidR="008F0013" w:rsidRPr="000E7161">
        <w:t>DfE</w:t>
      </w:r>
      <w:r w:rsidRPr="000E7161">
        <w:t xml:space="preserve"> and the Director of the GEO are responsible for: </w:t>
      </w:r>
    </w:p>
    <w:p w:rsidR="00525F66" w:rsidRPr="000E7161" w:rsidRDefault="00525F66" w:rsidP="00525F66">
      <w:pPr>
        <w:pStyle w:val="ListParagraph"/>
      </w:pPr>
    </w:p>
    <w:p w:rsidR="005B4B92" w:rsidRPr="000E7161" w:rsidRDefault="005B4B92" w:rsidP="00532359">
      <w:pPr>
        <w:numPr>
          <w:ilvl w:val="0"/>
          <w:numId w:val="8"/>
        </w:numPr>
        <w:ind w:left="1440" w:hanging="720"/>
      </w:pPr>
      <w:r w:rsidRPr="000E7161">
        <w:t xml:space="preserve">accounting for any disbursements of grant to the </w:t>
      </w:r>
      <w:r w:rsidR="00BD0405" w:rsidRPr="000E7161">
        <w:t>Commission</w:t>
      </w:r>
      <w:r w:rsidR="00637684" w:rsidRPr="000E7161">
        <w:t>;</w:t>
      </w:r>
    </w:p>
    <w:p w:rsidR="00AC2BD3" w:rsidRPr="000E7161" w:rsidRDefault="00AC2BD3" w:rsidP="00A1779F">
      <w:pPr>
        <w:ind w:left="1440" w:hanging="720"/>
      </w:pPr>
    </w:p>
    <w:p w:rsidR="005B4B92" w:rsidRPr="000E7161" w:rsidRDefault="005B4B92" w:rsidP="00532359">
      <w:pPr>
        <w:numPr>
          <w:ilvl w:val="0"/>
          <w:numId w:val="8"/>
        </w:numPr>
        <w:ind w:left="1440" w:hanging="720"/>
      </w:pPr>
      <w:r w:rsidRPr="000E7161">
        <w:t xml:space="preserve">sponsorship of the </w:t>
      </w:r>
      <w:r w:rsidR="00462D4C" w:rsidRPr="000E7161">
        <w:t>Commission</w:t>
      </w:r>
      <w:r w:rsidRPr="000E7161">
        <w:t>’s aims in central government</w:t>
      </w:r>
      <w:r w:rsidR="00637684" w:rsidRPr="000E7161">
        <w:t>;</w:t>
      </w:r>
    </w:p>
    <w:p w:rsidR="00AC2BD3" w:rsidRPr="000E7161" w:rsidRDefault="00AC2BD3" w:rsidP="00A1779F">
      <w:pPr>
        <w:ind w:left="1440" w:hanging="720"/>
      </w:pPr>
    </w:p>
    <w:p w:rsidR="005B4B92" w:rsidRPr="000E7161" w:rsidRDefault="005B4B92" w:rsidP="00532359">
      <w:pPr>
        <w:numPr>
          <w:ilvl w:val="0"/>
          <w:numId w:val="8"/>
        </w:numPr>
        <w:ind w:left="1440" w:hanging="720"/>
        <w:rPr>
          <w:bCs/>
          <w:iCs/>
        </w:rPr>
      </w:pPr>
      <w:r w:rsidRPr="000E7161">
        <w:t xml:space="preserve">facilitating the relationship with any other department(s) with an interest in the </w:t>
      </w:r>
      <w:r w:rsidR="00462D4C" w:rsidRPr="000E7161">
        <w:t>Commission</w:t>
      </w:r>
      <w:r w:rsidRPr="000E7161">
        <w:t>’s business</w:t>
      </w:r>
      <w:r w:rsidR="00637684" w:rsidRPr="000E7161">
        <w:t>;</w:t>
      </w:r>
      <w:r w:rsidRPr="000E7161">
        <w:t xml:space="preserve"> and </w:t>
      </w:r>
    </w:p>
    <w:p w:rsidR="00035EEB" w:rsidRPr="000E7161" w:rsidRDefault="00035EEB" w:rsidP="00A1779F">
      <w:pPr>
        <w:ind w:left="1440" w:hanging="720"/>
        <w:rPr>
          <w:bCs/>
          <w:iCs/>
        </w:rPr>
      </w:pPr>
    </w:p>
    <w:p w:rsidR="00525F66" w:rsidRDefault="005B4B92" w:rsidP="00532359">
      <w:pPr>
        <w:numPr>
          <w:ilvl w:val="0"/>
          <w:numId w:val="8"/>
        </w:numPr>
        <w:ind w:left="1440" w:hanging="720"/>
      </w:pPr>
      <w:r w:rsidRPr="000E7161">
        <w:t xml:space="preserve">the quality of </w:t>
      </w:r>
      <w:r w:rsidR="00BA39F7" w:rsidRPr="000E7161">
        <w:t xml:space="preserve">the </w:t>
      </w:r>
      <w:r w:rsidR="008F0013" w:rsidRPr="000E7161">
        <w:t>GEO/DfE</w:t>
      </w:r>
      <w:r w:rsidRPr="000E7161">
        <w:t xml:space="preserve"> relationship with the </w:t>
      </w:r>
      <w:r w:rsidR="00462D4C" w:rsidRPr="000E7161">
        <w:t>Commission</w:t>
      </w:r>
      <w:r w:rsidRPr="000E7161">
        <w:t>.</w:t>
      </w:r>
      <w:bookmarkStart w:id="65" w:name="_Toc283970858"/>
      <w:bookmarkStart w:id="66" w:name="_Toc283971322"/>
      <w:bookmarkStart w:id="67" w:name="OLE_LINK5"/>
      <w:bookmarkStart w:id="68" w:name="OLE_LINK6"/>
    </w:p>
    <w:p w:rsidR="0045744C" w:rsidRDefault="0045744C" w:rsidP="0045744C">
      <w:pPr>
        <w:pStyle w:val="ListParagraph"/>
      </w:pPr>
    </w:p>
    <w:p w:rsidR="00203557" w:rsidRDefault="00203557" w:rsidP="00617649">
      <w:bookmarkStart w:id="69" w:name="_Toc416880700"/>
      <w:bookmarkStart w:id="70" w:name="_Toc452041781"/>
      <w:bookmarkStart w:id="71" w:name="_Toc431196934"/>
      <w:bookmarkStart w:id="72" w:name="_Toc492561965"/>
    </w:p>
    <w:p w:rsidR="005B4B92" w:rsidRPr="000E7161" w:rsidRDefault="005B4B92" w:rsidP="00A0114F">
      <w:pPr>
        <w:pStyle w:val="Heading2"/>
      </w:pPr>
      <w:bookmarkStart w:id="73" w:name="_Toc18503112"/>
      <w:r w:rsidRPr="000E7161">
        <w:t>The Board</w:t>
      </w:r>
      <w:bookmarkStart w:id="74" w:name="_Toc160434375"/>
      <w:bookmarkStart w:id="75" w:name="_Toc160434549"/>
      <w:bookmarkStart w:id="76" w:name="_Toc198369938"/>
      <w:bookmarkEnd w:id="65"/>
      <w:bookmarkEnd w:id="66"/>
      <w:bookmarkEnd w:id="69"/>
      <w:bookmarkEnd w:id="70"/>
      <w:bookmarkEnd w:id="71"/>
      <w:bookmarkEnd w:id="72"/>
      <w:bookmarkEnd w:id="73"/>
    </w:p>
    <w:p w:rsidR="002A09A5" w:rsidRPr="000E7161" w:rsidRDefault="002A09A5" w:rsidP="002A09A5"/>
    <w:p w:rsidR="005B4B92" w:rsidRPr="000E7161" w:rsidRDefault="00525F66" w:rsidP="00034EA8">
      <w:pPr>
        <w:numPr>
          <w:ilvl w:val="0"/>
          <w:numId w:val="5"/>
        </w:numPr>
        <w:ind w:left="720" w:hanging="720"/>
      </w:pPr>
      <w:bookmarkStart w:id="77" w:name="_Ref487726914"/>
      <w:r w:rsidRPr="000E7161">
        <w:t>T</w:t>
      </w:r>
      <w:r w:rsidR="005B4B92" w:rsidRPr="000E7161">
        <w:t>he Board is made up of between 10 and 15 members called Commissioners, including the Chair and Deputy Chair</w:t>
      </w:r>
      <w:r w:rsidR="005F64F6" w:rsidRPr="000E7161">
        <w:t>,</w:t>
      </w:r>
      <w:r w:rsidR="005B4B92" w:rsidRPr="000E7161">
        <w:t xml:space="preserve"> appointed by the Secretary of State. The Chief Executive Officer (the Chief Executive) is a Commissioner </w:t>
      </w:r>
      <w:r w:rsidR="005B4B92" w:rsidRPr="000E7161">
        <w:rPr>
          <w:i/>
        </w:rPr>
        <w:t>ex officio</w:t>
      </w:r>
      <w:r w:rsidR="005B4B92" w:rsidRPr="000E7161">
        <w:t xml:space="preserve"> by virtue of the Act.</w:t>
      </w:r>
      <w:bookmarkEnd w:id="77"/>
    </w:p>
    <w:p w:rsidR="00525F66" w:rsidRPr="000E7161" w:rsidRDefault="00525F66" w:rsidP="00525F66">
      <w:pPr>
        <w:ind w:left="720"/>
      </w:pPr>
    </w:p>
    <w:p w:rsidR="005B4B92" w:rsidRPr="000E7161" w:rsidRDefault="005B4B92" w:rsidP="00034EA8">
      <w:pPr>
        <w:numPr>
          <w:ilvl w:val="0"/>
          <w:numId w:val="5"/>
        </w:numPr>
        <w:ind w:left="720" w:hanging="720"/>
      </w:pPr>
      <w:r w:rsidRPr="000E7161">
        <w:t xml:space="preserve">The Board is led by a Chair who is responsible for presiding over its meetings </w:t>
      </w:r>
      <w:r w:rsidR="00611929" w:rsidRPr="000E7161">
        <w:t xml:space="preserve">and </w:t>
      </w:r>
      <w:r w:rsidRPr="000E7161">
        <w:t xml:space="preserve">performing </w:t>
      </w:r>
      <w:r w:rsidR="00611929" w:rsidRPr="000E7161">
        <w:t xml:space="preserve">other </w:t>
      </w:r>
      <w:r w:rsidRPr="000E7161">
        <w:t>functions set out</w:t>
      </w:r>
      <w:r w:rsidR="00C05BE8">
        <w:t xml:space="preserve"> in their letter of appointment</w:t>
      </w:r>
      <w:r w:rsidR="00BD0405" w:rsidRPr="000E7161">
        <w:t>. I</w:t>
      </w:r>
      <w:r w:rsidRPr="000E7161">
        <w:t>n partnership with the Chief Executive, the Chair and Commissioners set the overall directi</w:t>
      </w:r>
      <w:r w:rsidR="00BD0405" w:rsidRPr="000E7161">
        <w:t>on, policy and plans of the Commission</w:t>
      </w:r>
      <w:r w:rsidRPr="000E7161">
        <w:t>.</w:t>
      </w:r>
    </w:p>
    <w:p w:rsidR="00203557" w:rsidRDefault="00203557" w:rsidP="00617649"/>
    <w:p w:rsidR="00915FA6" w:rsidRDefault="00915FA6" w:rsidP="00617649">
      <w:pPr>
        <w:rPr>
          <w:bCs/>
          <w:i/>
        </w:rPr>
      </w:pPr>
      <w:r>
        <w:br w:type="page"/>
      </w:r>
    </w:p>
    <w:p w:rsidR="005B4B92" w:rsidRPr="000E7161" w:rsidRDefault="005B4B92" w:rsidP="00617649">
      <w:pPr>
        <w:pStyle w:val="Heading3"/>
      </w:pPr>
      <w:bookmarkStart w:id="78" w:name="_Toc18503113"/>
      <w:r w:rsidRPr="000E7161">
        <w:lastRenderedPageBreak/>
        <w:t>Role and responsibilities of the Board</w:t>
      </w:r>
      <w:bookmarkEnd w:id="74"/>
      <w:bookmarkEnd w:id="75"/>
      <w:bookmarkEnd w:id="76"/>
      <w:bookmarkEnd w:id="78"/>
    </w:p>
    <w:p w:rsidR="00525F66" w:rsidRPr="000E7161" w:rsidRDefault="00525F66" w:rsidP="00617649"/>
    <w:p w:rsidR="005B4B92" w:rsidRPr="000E7161" w:rsidRDefault="005B4B92" w:rsidP="00034EA8">
      <w:pPr>
        <w:numPr>
          <w:ilvl w:val="0"/>
          <w:numId w:val="5"/>
        </w:numPr>
        <w:ind w:left="0" w:firstLine="0"/>
      </w:pPr>
      <w:r w:rsidRPr="000E7161">
        <w:t>The Board is responsible for:</w:t>
      </w:r>
    </w:p>
    <w:p w:rsidR="00525F66" w:rsidRPr="000E7161" w:rsidRDefault="00525F66" w:rsidP="00525F66">
      <w:pPr>
        <w:ind w:left="720"/>
      </w:pPr>
    </w:p>
    <w:p w:rsidR="005B4B92" w:rsidRPr="000E7161" w:rsidRDefault="005B4B92" w:rsidP="00532359">
      <w:pPr>
        <w:numPr>
          <w:ilvl w:val="0"/>
          <w:numId w:val="9"/>
        </w:numPr>
        <w:ind w:left="1440" w:hanging="720"/>
      </w:pPr>
      <w:r w:rsidRPr="000E7161">
        <w:t xml:space="preserve">establishing the strategic direction and maintaining oversight of the </w:t>
      </w:r>
      <w:r w:rsidR="00BD0405" w:rsidRPr="000E7161">
        <w:t>Commission;</w:t>
      </w:r>
    </w:p>
    <w:p w:rsidR="000C5AD6" w:rsidRPr="000E7161" w:rsidRDefault="000C5AD6" w:rsidP="00525F66">
      <w:pPr>
        <w:ind w:left="1440" w:hanging="720"/>
      </w:pPr>
    </w:p>
    <w:p w:rsidR="005B4B92" w:rsidRPr="000E7161" w:rsidRDefault="00BD0405" w:rsidP="00532359">
      <w:pPr>
        <w:numPr>
          <w:ilvl w:val="0"/>
          <w:numId w:val="9"/>
        </w:numPr>
        <w:ind w:left="1440" w:hanging="720"/>
      </w:pPr>
      <w:r w:rsidRPr="000E7161">
        <w:t xml:space="preserve">ensuring the </w:t>
      </w:r>
      <w:r w:rsidR="005B4B92" w:rsidRPr="000E7161">
        <w:t>C</w:t>
      </w:r>
      <w:r w:rsidRPr="000E7161">
        <w:t>ommission</w:t>
      </w:r>
      <w:r w:rsidR="005B4B92" w:rsidRPr="000E7161">
        <w:t xml:space="preserve"> discharges its statutory duties under the Equality Act</w:t>
      </w:r>
      <w:r w:rsidR="00040A8B" w:rsidRPr="000E7161">
        <w:t xml:space="preserve"> 2006</w:t>
      </w:r>
      <w:r w:rsidRPr="000E7161">
        <w:t xml:space="preserve"> </w:t>
      </w:r>
      <w:r w:rsidR="005B4B92" w:rsidRPr="000E7161">
        <w:t xml:space="preserve">and obligations under the Paris Principles </w:t>
      </w:r>
      <w:r w:rsidR="00526FE2">
        <w:t>in line with the</w:t>
      </w:r>
      <w:r w:rsidR="005B4B92" w:rsidRPr="000E7161">
        <w:t xml:space="preserve"> Framework Document; high standards of corporate governance; and principles of public law</w:t>
      </w:r>
      <w:r w:rsidRPr="000E7161">
        <w:t>;</w:t>
      </w:r>
    </w:p>
    <w:p w:rsidR="000C5AD6" w:rsidRPr="000E7161" w:rsidRDefault="000C5AD6" w:rsidP="00525F66">
      <w:pPr>
        <w:ind w:left="1440" w:hanging="720"/>
      </w:pPr>
    </w:p>
    <w:p w:rsidR="005B4B92" w:rsidRPr="000E7161" w:rsidRDefault="00BD0405" w:rsidP="00532359">
      <w:pPr>
        <w:numPr>
          <w:ilvl w:val="0"/>
          <w:numId w:val="9"/>
        </w:numPr>
        <w:ind w:left="1440" w:hanging="720"/>
      </w:pPr>
      <w:r w:rsidRPr="000E7161">
        <w:t xml:space="preserve">ensuring the </w:t>
      </w:r>
      <w:r w:rsidR="005B4B92" w:rsidRPr="000E7161">
        <w:t>C</w:t>
      </w:r>
      <w:r w:rsidRPr="000E7161">
        <w:t>ommission</w:t>
      </w:r>
      <w:r w:rsidR="005B4B92" w:rsidRPr="000E7161">
        <w:t xml:space="preserve"> operates within its statutory and delegated authority, including any conditions relating to the use of its grant-in-aid specifically, </w:t>
      </w:r>
      <w:r w:rsidRPr="000E7161">
        <w:t xml:space="preserve">and </w:t>
      </w:r>
      <w:r w:rsidR="005B4B92" w:rsidRPr="000E7161">
        <w:t xml:space="preserve">the use of public funds more generally in compliance with </w:t>
      </w:r>
      <w:r w:rsidRPr="000E7161">
        <w:t xml:space="preserve">HM </w:t>
      </w:r>
      <w:r w:rsidR="005B4B92" w:rsidRPr="000E7161">
        <w:t xml:space="preserve">Treasury Guidance on </w:t>
      </w:r>
      <w:hyperlink r:id="rId20" w:tooltip="Link to HM Treasury (2012, revised 2015) Managing Public Money " w:history="1">
        <w:r w:rsidR="005B4B92" w:rsidRPr="00C05BE8">
          <w:rPr>
            <w:rStyle w:val="Hyperlink"/>
          </w:rPr>
          <w:t>‘Managing Public Money’</w:t>
        </w:r>
      </w:hyperlink>
      <w:r w:rsidRPr="000E7161">
        <w:t>;</w:t>
      </w:r>
      <w:r w:rsidR="005B4B92" w:rsidRPr="000E7161">
        <w:t xml:space="preserve"> </w:t>
      </w:r>
    </w:p>
    <w:p w:rsidR="000C5AD6" w:rsidRPr="000E7161" w:rsidRDefault="000C5AD6" w:rsidP="00525F66">
      <w:pPr>
        <w:ind w:left="1440" w:hanging="720"/>
      </w:pPr>
    </w:p>
    <w:p w:rsidR="005B4B92" w:rsidRPr="000E7161" w:rsidRDefault="005B4B92" w:rsidP="00532359">
      <w:pPr>
        <w:numPr>
          <w:ilvl w:val="0"/>
          <w:numId w:val="9"/>
        </w:numPr>
        <w:ind w:left="1440" w:hanging="720"/>
      </w:pPr>
      <w:r w:rsidRPr="000E7161">
        <w:t>ensuring that effective arrangements are in place to provide assurance on risk management, good governance and internal control</w:t>
      </w:r>
      <w:r w:rsidR="00BD0405" w:rsidRPr="000E7161">
        <w:t>;</w:t>
      </w:r>
    </w:p>
    <w:p w:rsidR="000C5AD6" w:rsidRPr="000E7161" w:rsidRDefault="000C5AD6" w:rsidP="00525F66">
      <w:pPr>
        <w:ind w:left="1440" w:hanging="720"/>
      </w:pPr>
    </w:p>
    <w:p w:rsidR="005B4B92" w:rsidRPr="000E7161" w:rsidRDefault="00BD0405" w:rsidP="00532359">
      <w:pPr>
        <w:numPr>
          <w:ilvl w:val="0"/>
          <w:numId w:val="9"/>
        </w:numPr>
        <w:ind w:left="1440" w:hanging="720"/>
      </w:pPr>
      <w:r w:rsidRPr="000E7161">
        <w:t xml:space="preserve">determining the </w:t>
      </w:r>
      <w:r w:rsidR="005B4B92" w:rsidRPr="000E7161">
        <w:t>C</w:t>
      </w:r>
      <w:r w:rsidRPr="000E7161">
        <w:t>ommission</w:t>
      </w:r>
      <w:r w:rsidR="005B4B92" w:rsidRPr="000E7161">
        <w:t>’s performance metrics and monitoring performance against them; and ensuring it demonstrates resources are being used to good effect, with propriety, and without grounds for criticism that public funds are being used for private, partisan or party political purposes</w:t>
      </w:r>
      <w:r w:rsidRPr="000E7161">
        <w:t>;</w:t>
      </w:r>
    </w:p>
    <w:p w:rsidR="000C5AD6" w:rsidRPr="000E7161" w:rsidRDefault="000C5AD6" w:rsidP="00525F66">
      <w:pPr>
        <w:ind w:left="1440" w:hanging="720"/>
      </w:pPr>
    </w:p>
    <w:p w:rsidR="005B4B92" w:rsidRPr="000E7161" w:rsidRDefault="005B4B92" w:rsidP="00532359">
      <w:pPr>
        <w:numPr>
          <w:ilvl w:val="0"/>
          <w:numId w:val="9"/>
        </w:numPr>
        <w:ind w:left="1440" w:hanging="720"/>
      </w:pPr>
      <w:r w:rsidRPr="000E7161">
        <w:t>holding the Chief Executive to account for performance and delivery against strategic and business plan priorities; objectives and budgets including follow-up actions on its decisions</w:t>
      </w:r>
      <w:r w:rsidR="00BD0405" w:rsidRPr="000E7161">
        <w:t>;</w:t>
      </w:r>
    </w:p>
    <w:p w:rsidR="00AC2BD3" w:rsidRPr="000E7161" w:rsidRDefault="00AC2BD3" w:rsidP="00525F66">
      <w:pPr>
        <w:ind w:left="1440" w:hanging="720"/>
      </w:pPr>
    </w:p>
    <w:p w:rsidR="005B4B92" w:rsidRPr="000E7161" w:rsidRDefault="005B4B92" w:rsidP="00532359">
      <w:pPr>
        <w:numPr>
          <w:ilvl w:val="0"/>
          <w:numId w:val="9"/>
        </w:numPr>
        <w:ind w:left="1440" w:hanging="720"/>
      </w:pPr>
      <w:r w:rsidRPr="000E7161">
        <w:t>formulating</w:t>
      </w:r>
      <w:r w:rsidR="00C61F5D" w:rsidRPr="000E7161">
        <w:t xml:space="preserve"> a strategy for ensuring the </w:t>
      </w:r>
      <w:r w:rsidRPr="000E7161">
        <w:t>C</w:t>
      </w:r>
      <w:r w:rsidR="00C61F5D" w:rsidRPr="000E7161">
        <w:t>ommission</w:t>
      </w:r>
      <w:r w:rsidRPr="000E7161">
        <w:t xml:space="preserve"> is open and transparent in all that it does, providing Parliament and the public with as full information as may be requested concerning its policy decisions, and actions. This includes full compliance with the Freedom of Information Act 2000, the Data Protection Act 1998, as amended and its adopted complaints procedures</w:t>
      </w:r>
      <w:r w:rsidR="00BD0405" w:rsidRPr="000E7161">
        <w:t>;</w:t>
      </w:r>
    </w:p>
    <w:p w:rsidR="000C5AD6" w:rsidRPr="000E7161" w:rsidRDefault="000C5AD6" w:rsidP="00525F66">
      <w:pPr>
        <w:ind w:left="1440" w:hanging="720"/>
      </w:pPr>
    </w:p>
    <w:p w:rsidR="005B4B92" w:rsidRPr="000E7161" w:rsidRDefault="005B4B92" w:rsidP="00532359">
      <w:pPr>
        <w:numPr>
          <w:ilvl w:val="0"/>
          <w:numId w:val="9"/>
        </w:numPr>
        <w:ind w:left="1440" w:hanging="720"/>
      </w:pPr>
      <w:r w:rsidRPr="000E7161">
        <w:t>making publicly available annual reports, and, where practical and appropriate, release summary reports of meetings and invite evidence from members of the public on matters of public concern</w:t>
      </w:r>
      <w:r w:rsidR="00BD0405" w:rsidRPr="000E7161">
        <w:t>;</w:t>
      </w:r>
    </w:p>
    <w:p w:rsidR="000C5AD6" w:rsidRPr="000E7161" w:rsidRDefault="000C5AD6" w:rsidP="00525F66">
      <w:pPr>
        <w:ind w:left="1440" w:hanging="720"/>
      </w:pPr>
    </w:p>
    <w:p w:rsidR="005B4B92" w:rsidRPr="000E7161" w:rsidRDefault="00C61F5D" w:rsidP="00532359">
      <w:pPr>
        <w:numPr>
          <w:ilvl w:val="0"/>
          <w:numId w:val="9"/>
        </w:numPr>
        <w:ind w:left="1440" w:hanging="720"/>
      </w:pPr>
      <w:r w:rsidRPr="000E7161">
        <w:t xml:space="preserve">promoting and protecting the </w:t>
      </w:r>
      <w:r w:rsidR="005B4B92" w:rsidRPr="000E7161">
        <w:t>C</w:t>
      </w:r>
      <w:r w:rsidRPr="000E7161">
        <w:t>ommission</w:t>
      </w:r>
      <w:r w:rsidR="005B4B92" w:rsidRPr="000E7161">
        <w:t xml:space="preserve">’s position, values, mission, vision, </w:t>
      </w:r>
      <w:r w:rsidRPr="000E7161">
        <w:t>integrity, image and reputation;</w:t>
      </w:r>
      <w:r w:rsidR="005B4B92" w:rsidRPr="000E7161">
        <w:t xml:space="preserve"> and</w:t>
      </w:r>
    </w:p>
    <w:p w:rsidR="000C5AD6" w:rsidRPr="000E7161" w:rsidRDefault="000C5AD6" w:rsidP="00525F66">
      <w:pPr>
        <w:ind w:left="1440" w:hanging="720"/>
      </w:pPr>
    </w:p>
    <w:p w:rsidR="005B4B92" w:rsidRPr="000E7161" w:rsidRDefault="005B4B92" w:rsidP="00532359">
      <w:pPr>
        <w:numPr>
          <w:ilvl w:val="0"/>
          <w:numId w:val="9"/>
        </w:numPr>
        <w:ind w:left="1440" w:hanging="720"/>
      </w:pPr>
      <w:r w:rsidRPr="000E7161">
        <w:t>ensuring high standards of corporate governance that c</w:t>
      </w:r>
      <w:r w:rsidR="00C61F5D" w:rsidRPr="000E7161">
        <w:t xml:space="preserve">ommand the confidence of the </w:t>
      </w:r>
      <w:r w:rsidRPr="000E7161">
        <w:t>C</w:t>
      </w:r>
      <w:r w:rsidR="00C61F5D" w:rsidRPr="000E7161">
        <w:t>ommission</w:t>
      </w:r>
      <w:r w:rsidRPr="000E7161">
        <w:t>’s stakeholders are observed at all times.</w:t>
      </w:r>
    </w:p>
    <w:p w:rsidR="005B4B92" w:rsidRPr="000E7161" w:rsidRDefault="005B4B92" w:rsidP="00617649"/>
    <w:p w:rsidR="00203557" w:rsidRDefault="00203557" w:rsidP="00617649">
      <w:bookmarkStart w:id="79" w:name="_Toc416880701"/>
      <w:bookmarkStart w:id="80" w:name="_Toc452041782"/>
      <w:bookmarkStart w:id="81" w:name="_Toc431196935"/>
      <w:bookmarkStart w:id="82" w:name="_Toc492561966"/>
    </w:p>
    <w:p w:rsidR="00915FA6" w:rsidRDefault="00915FA6">
      <w:pPr>
        <w:contextualSpacing w:val="0"/>
        <w:rPr>
          <w:b/>
        </w:rPr>
      </w:pPr>
      <w:r>
        <w:br w:type="page"/>
      </w:r>
    </w:p>
    <w:p w:rsidR="005B4B92" w:rsidRPr="000E7161" w:rsidRDefault="005B4B92" w:rsidP="00525F66">
      <w:pPr>
        <w:pStyle w:val="Heading2"/>
      </w:pPr>
      <w:bookmarkStart w:id="83" w:name="_Toc18503114"/>
      <w:r w:rsidRPr="000E7161">
        <w:lastRenderedPageBreak/>
        <w:t>Board reserved matters</w:t>
      </w:r>
      <w:bookmarkEnd w:id="79"/>
      <w:bookmarkEnd w:id="80"/>
      <w:bookmarkEnd w:id="81"/>
      <w:bookmarkEnd w:id="82"/>
      <w:bookmarkEnd w:id="83"/>
    </w:p>
    <w:p w:rsidR="00525F66" w:rsidRPr="000E7161" w:rsidRDefault="00525F66" w:rsidP="00525F66"/>
    <w:p w:rsidR="005B4B92" w:rsidRPr="000E7161" w:rsidRDefault="005B4B92" w:rsidP="00034EA8">
      <w:pPr>
        <w:numPr>
          <w:ilvl w:val="0"/>
          <w:numId w:val="5"/>
        </w:numPr>
        <w:ind w:left="720" w:hanging="720"/>
      </w:pPr>
      <w:r w:rsidRPr="000E7161">
        <w:t>The following matters are reserved to the Board</w:t>
      </w:r>
      <w:r w:rsidR="00526745" w:rsidRPr="000E7161">
        <w:t xml:space="preserve"> (reserved matters)</w:t>
      </w:r>
      <w:r w:rsidRPr="000E7161">
        <w:t xml:space="preserve">: </w:t>
      </w:r>
    </w:p>
    <w:p w:rsidR="00525F66" w:rsidRPr="000E7161" w:rsidRDefault="00525F66" w:rsidP="00203557"/>
    <w:p w:rsidR="005B4B92" w:rsidRPr="000E7161" w:rsidRDefault="005B4B92" w:rsidP="00617649">
      <w:pPr>
        <w:pStyle w:val="Heading3"/>
      </w:pPr>
      <w:bookmarkStart w:id="84" w:name="_Toc18503115"/>
      <w:r w:rsidRPr="000E7161">
        <w:t>Regulation and control</w:t>
      </w:r>
      <w:bookmarkEnd w:id="84"/>
    </w:p>
    <w:p w:rsidR="00525F66" w:rsidRPr="000E7161" w:rsidRDefault="00525F66" w:rsidP="00203557"/>
    <w:p w:rsidR="005B4B92" w:rsidRPr="000E7161" w:rsidRDefault="00054414" w:rsidP="00034EA8">
      <w:pPr>
        <w:numPr>
          <w:ilvl w:val="0"/>
          <w:numId w:val="5"/>
        </w:numPr>
        <w:ind w:left="720" w:hanging="720"/>
      </w:pPr>
      <w:r w:rsidRPr="000E7161">
        <w:t>a</w:t>
      </w:r>
      <w:r w:rsidR="005B4B92" w:rsidRPr="000E7161">
        <w:t xml:space="preserve">pproval of delegation of any of the Board powers to the </w:t>
      </w:r>
      <w:r w:rsidR="00526FE2">
        <w:t>Chief Executive</w:t>
      </w:r>
      <w:r w:rsidRPr="000E7161">
        <w:t>;</w:t>
      </w:r>
      <w:r w:rsidR="005B4B92" w:rsidRPr="000E7161">
        <w:t xml:space="preserve"> </w:t>
      </w:r>
    </w:p>
    <w:p w:rsidR="00AC2BD3" w:rsidRPr="000E7161" w:rsidRDefault="00AC2BD3" w:rsidP="00616D1B">
      <w:pPr>
        <w:ind w:left="720" w:hanging="720"/>
      </w:pPr>
    </w:p>
    <w:p w:rsidR="005B4B92" w:rsidRPr="000E7161" w:rsidRDefault="00054414" w:rsidP="00034EA8">
      <w:pPr>
        <w:numPr>
          <w:ilvl w:val="0"/>
          <w:numId w:val="5"/>
        </w:numPr>
        <w:ind w:left="720" w:hanging="720"/>
      </w:pPr>
      <w:r w:rsidRPr="000E7161">
        <w:t>a</w:t>
      </w:r>
      <w:r w:rsidR="005B4B92" w:rsidRPr="000E7161">
        <w:t>pproval of</w:t>
      </w:r>
      <w:r w:rsidR="00C61F5D" w:rsidRPr="000E7161">
        <w:t xml:space="preserve"> </w:t>
      </w:r>
      <w:r w:rsidR="00465D4B" w:rsidRPr="000E7161">
        <w:t xml:space="preserve">substantive </w:t>
      </w:r>
      <w:r w:rsidR="00C61F5D" w:rsidRPr="000E7161">
        <w:t xml:space="preserve">amendments to the </w:t>
      </w:r>
      <w:r w:rsidR="00526745" w:rsidRPr="000E7161">
        <w:t xml:space="preserve">Governance </w:t>
      </w:r>
      <w:r w:rsidR="00435E41" w:rsidRPr="000E7161">
        <w:t>Manual</w:t>
      </w:r>
      <w:r w:rsidR="00341BD9" w:rsidRPr="000E7161">
        <w:t xml:space="preserve"> (substantive amendments could include, for example, amendments (other than minor revisions) to paragraphs </w:t>
      </w:r>
      <w:r w:rsidR="004C5749" w:rsidRPr="004C5749">
        <w:t xml:space="preserve">1.19-1.31 </w:t>
      </w:r>
      <w:r w:rsidR="00341BD9" w:rsidRPr="004C5749">
        <w:t>(Board reserved matters) and  1.</w:t>
      </w:r>
      <w:r w:rsidR="004C5749" w:rsidRPr="004C5749">
        <w:t>59-1.62</w:t>
      </w:r>
      <w:r w:rsidR="004C5749" w:rsidRPr="004C5749" w:rsidDel="004C5749">
        <w:t xml:space="preserve"> </w:t>
      </w:r>
      <w:r w:rsidR="00341BD9" w:rsidRPr="004C5749">
        <w:t>(Delegations to the Chief Executive) or  3.</w:t>
      </w:r>
      <w:r w:rsidR="004C5749">
        <w:t>3</w:t>
      </w:r>
      <w:r w:rsidR="00341BD9" w:rsidRPr="004C5749">
        <w:t>- 3.</w:t>
      </w:r>
      <w:r w:rsidR="004C5749">
        <w:t>8</w:t>
      </w:r>
      <w:r w:rsidR="00341BD9" w:rsidRPr="004C5749">
        <w:t xml:space="preserve"> (Executive</w:t>
      </w:r>
      <w:r w:rsidR="00341BD9" w:rsidRPr="000E7161">
        <w:t xml:space="preserve"> Group delegations);</w:t>
      </w:r>
    </w:p>
    <w:p w:rsidR="000C5AD6" w:rsidRPr="000E7161" w:rsidRDefault="000C5AD6" w:rsidP="00616D1B">
      <w:pPr>
        <w:ind w:left="720" w:hanging="720"/>
      </w:pPr>
    </w:p>
    <w:p w:rsidR="005B4B92" w:rsidRDefault="00C61F5D" w:rsidP="00034EA8">
      <w:pPr>
        <w:numPr>
          <w:ilvl w:val="0"/>
          <w:numId w:val="5"/>
        </w:numPr>
        <w:ind w:left="720" w:hanging="720"/>
      </w:pPr>
      <w:r w:rsidRPr="000E7161">
        <w:t xml:space="preserve">review and approval of the </w:t>
      </w:r>
      <w:r w:rsidR="005B4B92" w:rsidRPr="000E7161">
        <w:t>C</w:t>
      </w:r>
      <w:r w:rsidRPr="000E7161">
        <w:t>ommission</w:t>
      </w:r>
      <w:r w:rsidR="005B4B92" w:rsidRPr="000E7161">
        <w:t xml:space="preserve">’s overall corporate governance arrangements, taking into account the advice of the Audit and Risk </w:t>
      </w:r>
      <w:r w:rsidR="00054414" w:rsidRPr="000E7161">
        <w:t xml:space="preserve">Assurance </w:t>
      </w:r>
      <w:r w:rsidR="005B4B92" w:rsidRPr="000E7161">
        <w:t>Committee</w:t>
      </w:r>
      <w:r w:rsidR="00054414" w:rsidRPr="000E7161">
        <w:t>;</w:t>
      </w:r>
    </w:p>
    <w:p w:rsidR="0045744C" w:rsidRDefault="0045744C" w:rsidP="00203557"/>
    <w:p w:rsidR="0045744C" w:rsidRPr="000E7161" w:rsidRDefault="0045744C" w:rsidP="00034EA8">
      <w:pPr>
        <w:numPr>
          <w:ilvl w:val="0"/>
          <w:numId w:val="5"/>
        </w:numPr>
        <w:ind w:left="720" w:hanging="720"/>
      </w:pPr>
      <w:r w:rsidRPr="000E7161">
        <w:t>approval of taking/termination of leases for office accommodation</w:t>
      </w:r>
    </w:p>
    <w:p w:rsidR="000C5AD6" w:rsidRPr="000E7161" w:rsidRDefault="000C5AD6" w:rsidP="0045744C"/>
    <w:p w:rsidR="005B4B92" w:rsidRPr="000E7161" w:rsidRDefault="005B4B92" w:rsidP="00034EA8">
      <w:pPr>
        <w:numPr>
          <w:ilvl w:val="0"/>
          <w:numId w:val="5"/>
        </w:numPr>
        <w:ind w:left="720" w:hanging="720"/>
      </w:pPr>
      <w:r w:rsidRPr="000E7161">
        <w:t>approval of Board and</w:t>
      </w:r>
      <w:r w:rsidR="00054414" w:rsidRPr="000E7161">
        <w:t xml:space="preserve"> Committee schedule of meetings;</w:t>
      </w:r>
    </w:p>
    <w:p w:rsidR="00525F66" w:rsidRPr="000E7161" w:rsidRDefault="00525F66" w:rsidP="00525F66"/>
    <w:p w:rsidR="005B4B92" w:rsidRPr="000E7161" w:rsidRDefault="005B4B92" w:rsidP="00617649">
      <w:pPr>
        <w:pStyle w:val="Heading3"/>
      </w:pPr>
      <w:bookmarkStart w:id="85" w:name="_Toc18503116"/>
      <w:r w:rsidRPr="000E7161">
        <w:t>Appointments</w:t>
      </w:r>
      <w:bookmarkEnd w:id="85"/>
    </w:p>
    <w:p w:rsidR="00525F66" w:rsidRPr="000E7161" w:rsidRDefault="00525F66" w:rsidP="00525F66"/>
    <w:p w:rsidR="005B4B92" w:rsidRPr="000E7161" w:rsidRDefault="005B4B92" w:rsidP="00034EA8">
      <w:pPr>
        <w:numPr>
          <w:ilvl w:val="0"/>
          <w:numId w:val="5"/>
        </w:numPr>
        <w:ind w:left="720" w:hanging="720"/>
      </w:pPr>
      <w:r w:rsidRPr="000E7161">
        <w:t>appointing and dissolving Committees and sub-Committees and their Chairs</w:t>
      </w:r>
      <w:r w:rsidR="00054414" w:rsidRPr="000E7161">
        <w:t>;</w:t>
      </w:r>
    </w:p>
    <w:p w:rsidR="000C5AD6" w:rsidRPr="000E7161" w:rsidRDefault="000C5AD6" w:rsidP="00034EA8">
      <w:pPr>
        <w:ind w:left="720" w:hanging="720"/>
      </w:pPr>
    </w:p>
    <w:p w:rsidR="005B4B92" w:rsidRPr="000E7161" w:rsidRDefault="005B4B92" w:rsidP="00034EA8">
      <w:pPr>
        <w:numPr>
          <w:ilvl w:val="0"/>
          <w:numId w:val="5"/>
        </w:numPr>
        <w:ind w:left="720" w:hanging="720"/>
      </w:pPr>
      <w:r w:rsidRPr="000E7161">
        <w:t>approving terms of reference of Committees and sub-Committees</w:t>
      </w:r>
      <w:r w:rsidR="00054414" w:rsidRPr="000E7161">
        <w:t>;</w:t>
      </w:r>
    </w:p>
    <w:p w:rsidR="000C5AD6" w:rsidRPr="000E7161" w:rsidRDefault="000C5AD6" w:rsidP="00034EA8">
      <w:pPr>
        <w:ind w:left="720" w:hanging="720"/>
      </w:pPr>
    </w:p>
    <w:p w:rsidR="000C5AD6" w:rsidRPr="000E7161" w:rsidRDefault="005B4B92" w:rsidP="00034EA8">
      <w:pPr>
        <w:numPr>
          <w:ilvl w:val="0"/>
          <w:numId w:val="5"/>
        </w:numPr>
        <w:ind w:left="720" w:hanging="720"/>
      </w:pPr>
      <w:r w:rsidRPr="000E7161">
        <w:t>app</w:t>
      </w:r>
      <w:r w:rsidR="00054414" w:rsidRPr="000E7161">
        <w:t xml:space="preserve">ointing </w:t>
      </w:r>
      <w:r w:rsidR="008E24DF" w:rsidRPr="000E7161">
        <w:t xml:space="preserve">and terminating the appointment of </w:t>
      </w:r>
      <w:r w:rsidR="00054414" w:rsidRPr="000E7161">
        <w:t>the Chief Executive</w:t>
      </w:r>
      <w:r w:rsidR="008E24DF" w:rsidRPr="000E7161">
        <w:t>;</w:t>
      </w:r>
      <w:r w:rsidR="0014648B" w:rsidRPr="000E7161">
        <w:t xml:space="preserve"> </w:t>
      </w:r>
    </w:p>
    <w:p w:rsidR="004E1A14" w:rsidRPr="000E7161" w:rsidRDefault="004E1A14" w:rsidP="00034EA8">
      <w:pPr>
        <w:ind w:left="720" w:hanging="720"/>
      </w:pPr>
    </w:p>
    <w:p w:rsidR="005B4B92" w:rsidRPr="000E7161" w:rsidRDefault="005B4B92" w:rsidP="00034EA8">
      <w:pPr>
        <w:numPr>
          <w:ilvl w:val="0"/>
          <w:numId w:val="5"/>
        </w:numPr>
        <w:ind w:left="720" w:hanging="720"/>
      </w:pPr>
      <w:r w:rsidRPr="000E7161">
        <w:t>appointing Investig</w:t>
      </w:r>
      <w:r w:rsidR="00054414" w:rsidRPr="000E7161">
        <w:t>ating and Inquiry Commissioners;</w:t>
      </w:r>
    </w:p>
    <w:p w:rsidR="005B4B92" w:rsidRPr="000E7161" w:rsidRDefault="005B4B92" w:rsidP="00616D1B">
      <w:pPr>
        <w:ind w:left="720"/>
      </w:pPr>
    </w:p>
    <w:p w:rsidR="005B4B92" w:rsidRPr="000E7161" w:rsidRDefault="005B4B92" w:rsidP="00617649">
      <w:pPr>
        <w:pStyle w:val="Heading3"/>
      </w:pPr>
      <w:bookmarkStart w:id="86" w:name="_Toc18503117"/>
      <w:r w:rsidRPr="000E7161">
        <w:t>Strategy, Business Plan and budget</w:t>
      </w:r>
      <w:bookmarkEnd w:id="86"/>
    </w:p>
    <w:p w:rsidR="00525F66" w:rsidRPr="000E7161" w:rsidRDefault="00525F66" w:rsidP="00616D1B">
      <w:pPr>
        <w:ind w:left="720"/>
      </w:pPr>
    </w:p>
    <w:p w:rsidR="005B4B92" w:rsidRPr="000E7161" w:rsidRDefault="005B4B92" w:rsidP="00034EA8">
      <w:pPr>
        <w:numPr>
          <w:ilvl w:val="0"/>
          <w:numId w:val="5"/>
        </w:numPr>
        <w:ind w:left="720" w:hanging="720"/>
      </w:pPr>
      <w:r w:rsidRPr="000E7161">
        <w:t>approving (including varying) the Strategic Plan</w:t>
      </w:r>
      <w:r w:rsidR="00054414" w:rsidRPr="000E7161">
        <w:t>;</w:t>
      </w:r>
    </w:p>
    <w:p w:rsidR="000C5AD6" w:rsidRPr="000E7161" w:rsidRDefault="000C5AD6" w:rsidP="00034EA8">
      <w:pPr>
        <w:ind w:left="720" w:hanging="720"/>
      </w:pPr>
    </w:p>
    <w:p w:rsidR="005B4B92" w:rsidRPr="000E7161" w:rsidRDefault="005B4B92" w:rsidP="00034EA8">
      <w:pPr>
        <w:numPr>
          <w:ilvl w:val="0"/>
          <w:numId w:val="5"/>
        </w:numPr>
        <w:ind w:left="720" w:hanging="720"/>
      </w:pPr>
      <w:r w:rsidRPr="000E7161">
        <w:t xml:space="preserve">approving (including varying) the annual </w:t>
      </w:r>
      <w:r w:rsidR="00052497" w:rsidRPr="000E7161">
        <w:t>Business Plan</w:t>
      </w:r>
      <w:r w:rsidR="00054414" w:rsidRPr="000E7161">
        <w:t xml:space="preserve"> and annual budget; </w:t>
      </w:r>
    </w:p>
    <w:p w:rsidR="000C5AD6" w:rsidRPr="000E7161" w:rsidRDefault="000C5AD6" w:rsidP="00034EA8">
      <w:pPr>
        <w:ind w:left="720" w:hanging="720"/>
      </w:pPr>
    </w:p>
    <w:p w:rsidR="005B4B92" w:rsidRPr="000E7161" w:rsidRDefault="005B4B92" w:rsidP="00034EA8">
      <w:pPr>
        <w:numPr>
          <w:ilvl w:val="0"/>
          <w:numId w:val="5"/>
        </w:numPr>
        <w:ind w:left="720" w:hanging="720"/>
      </w:pPr>
      <w:r w:rsidRPr="000E7161">
        <w:t xml:space="preserve">ensuring the statement of accounts complies with any directions </w:t>
      </w:r>
      <w:r w:rsidR="00054414" w:rsidRPr="000E7161">
        <w:t>given by the Secretary of State;</w:t>
      </w:r>
    </w:p>
    <w:p w:rsidR="00525F66" w:rsidRPr="000E7161" w:rsidRDefault="00525F66" w:rsidP="00616D1B">
      <w:pPr>
        <w:ind w:left="720"/>
      </w:pPr>
    </w:p>
    <w:p w:rsidR="005B4B92" w:rsidRPr="000E7161" w:rsidRDefault="005B4B92" w:rsidP="00617649">
      <w:pPr>
        <w:pStyle w:val="Heading3"/>
      </w:pPr>
      <w:bookmarkStart w:id="87" w:name="_Toc18503118"/>
      <w:r w:rsidRPr="000E7161">
        <w:t>Operational decisions</w:t>
      </w:r>
      <w:bookmarkEnd w:id="87"/>
    </w:p>
    <w:p w:rsidR="00525F66" w:rsidRPr="000E7161" w:rsidRDefault="00525F66" w:rsidP="00616D1B">
      <w:pPr>
        <w:ind w:left="720"/>
      </w:pPr>
    </w:p>
    <w:p w:rsidR="005B4B92" w:rsidRPr="000E7161" w:rsidRDefault="005B4B92" w:rsidP="00034EA8">
      <w:pPr>
        <w:numPr>
          <w:ilvl w:val="0"/>
          <w:numId w:val="5"/>
        </w:numPr>
        <w:ind w:left="720" w:hanging="720"/>
      </w:pPr>
      <w:r w:rsidRPr="000E7161">
        <w:t>approving the policy content of strategic documents e.g. Strategic Plan</w:t>
      </w:r>
      <w:r w:rsidR="00054414" w:rsidRPr="000E7161">
        <w:t>;</w:t>
      </w:r>
    </w:p>
    <w:p w:rsidR="000C5AD6" w:rsidRPr="000E7161" w:rsidRDefault="000C5AD6" w:rsidP="00034EA8">
      <w:pPr>
        <w:ind w:left="720" w:hanging="720"/>
      </w:pPr>
    </w:p>
    <w:p w:rsidR="005B4B92" w:rsidRPr="000E7161" w:rsidRDefault="005B4B92" w:rsidP="00034EA8">
      <w:pPr>
        <w:numPr>
          <w:ilvl w:val="0"/>
          <w:numId w:val="5"/>
        </w:numPr>
        <w:ind w:left="720" w:hanging="720"/>
      </w:pPr>
      <w:r w:rsidRPr="000E7161">
        <w:t xml:space="preserve">approving the scope </w:t>
      </w:r>
      <w:r w:rsidR="00AE75C4">
        <w:t xml:space="preserve">of </w:t>
      </w:r>
      <w:r w:rsidRPr="000E7161">
        <w:t xml:space="preserve">and approach to reports to Parliament and the United Nations </w:t>
      </w:r>
      <w:r w:rsidR="009335F0" w:rsidRPr="000E7161">
        <w:t xml:space="preserve">on </w:t>
      </w:r>
      <w:r w:rsidRPr="000E7161">
        <w:t>Britain’s progress and compliance with international equality and human rights instruments</w:t>
      </w:r>
      <w:r w:rsidR="00054414" w:rsidRPr="000E7161">
        <w:t>;</w:t>
      </w:r>
    </w:p>
    <w:p w:rsidR="000C5AD6" w:rsidRPr="000E7161" w:rsidRDefault="000C5AD6" w:rsidP="00034EA8">
      <w:pPr>
        <w:ind w:left="720" w:hanging="720"/>
      </w:pPr>
    </w:p>
    <w:p w:rsidR="005B4B92" w:rsidRPr="000E7161" w:rsidRDefault="005B4B92" w:rsidP="00034EA8">
      <w:pPr>
        <w:numPr>
          <w:ilvl w:val="0"/>
          <w:numId w:val="5"/>
        </w:numPr>
        <w:ind w:left="720" w:hanging="720"/>
      </w:pPr>
      <w:r w:rsidRPr="000E7161">
        <w:t>approving the proposed response to external consultation</w:t>
      </w:r>
      <w:r w:rsidR="00AE75C4">
        <w:t>s</w:t>
      </w:r>
      <w:r w:rsidRPr="000E7161">
        <w:t xml:space="preserve"> of strategic importance e.g</w:t>
      </w:r>
      <w:r w:rsidR="00C61F5D" w:rsidRPr="000E7161">
        <w:t xml:space="preserve">. review of </w:t>
      </w:r>
      <w:r w:rsidRPr="000E7161">
        <w:t>C</w:t>
      </w:r>
      <w:r w:rsidR="00C61F5D" w:rsidRPr="000E7161">
        <w:t>ommission</w:t>
      </w:r>
      <w:r w:rsidRPr="000E7161">
        <w:t xml:space="preserve"> powers, NHRI status etc.</w:t>
      </w:r>
      <w:r w:rsidR="00054414" w:rsidRPr="000E7161">
        <w:t>;</w:t>
      </w:r>
    </w:p>
    <w:p w:rsidR="00AC2BD3" w:rsidRPr="000E7161" w:rsidRDefault="00AC2BD3" w:rsidP="00034EA8">
      <w:pPr>
        <w:ind w:left="720" w:hanging="720"/>
      </w:pPr>
    </w:p>
    <w:p w:rsidR="005B4B92" w:rsidRPr="000E7161" w:rsidRDefault="005B4B92" w:rsidP="00034EA8">
      <w:pPr>
        <w:numPr>
          <w:ilvl w:val="0"/>
          <w:numId w:val="5"/>
        </w:numPr>
        <w:ind w:left="720" w:hanging="720"/>
      </w:pPr>
      <w:r w:rsidRPr="000E7161">
        <w:lastRenderedPageBreak/>
        <w:t>approving the scheme of financial delegation</w:t>
      </w:r>
      <w:r w:rsidR="00054414" w:rsidRPr="000E7161">
        <w:t>;</w:t>
      </w:r>
    </w:p>
    <w:p w:rsidR="00AC2BD3" w:rsidRPr="000E7161" w:rsidRDefault="00AC2BD3" w:rsidP="00034EA8">
      <w:pPr>
        <w:ind w:left="720" w:hanging="720"/>
      </w:pPr>
    </w:p>
    <w:p w:rsidR="005B4B92" w:rsidRPr="000E7161" w:rsidRDefault="005B4B92" w:rsidP="00034EA8">
      <w:pPr>
        <w:numPr>
          <w:ilvl w:val="0"/>
          <w:numId w:val="5"/>
        </w:numPr>
        <w:ind w:left="720" w:hanging="720"/>
      </w:pPr>
      <w:r w:rsidRPr="000E7161">
        <w:t>approving the use of regulatory powers likely to have significant resource and risk implications</w:t>
      </w:r>
      <w:r w:rsidR="00054414" w:rsidRPr="000E7161">
        <w:t>;</w:t>
      </w:r>
    </w:p>
    <w:p w:rsidR="000C5AD6" w:rsidRPr="000E7161" w:rsidRDefault="000C5AD6" w:rsidP="00034EA8">
      <w:pPr>
        <w:ind w:left="720" w:hanging="720"/>
      </w:pPr>
    </w:p>
    <w:p w:rsidR="005B4B92" w:rsidRPr="000E7161" w:rsidRDefault="005B4B92" w:rsidP="00034EA8">
      <w:pPr>
        <w:numPr>
          <w:ilvl w:val="0"/>
          <w:numId w:val="5"/>
        </w:numPr>
        <w:ind w:left="720" w:hanging="720"/>
      </w:pPr>
      <w:r w:rsidRPr="000E7161">
        <w:t>approving legal strategy</w:t>
      </w:r>
      <w:r w:rsidR="00054414" w:rsidRPr="000E7161">
        <w:t>;</w:t>
      </w:r>
    </w:p>
    <w:p w:rsidR="000C5AD6" w:rsidRPr="000E7161" w:rsidRDefault="000C5AD6" w:rsidP="00034EA8">
      <w:pPr>
        <w:ind w:left="720" w:hanging="720"/>
      </w:pPr>
    </w:p>
    <w:p w:rsidR="005B4B92" w:rsidRPr="000E7161" w:rsidRDefault="005B4B92" w:rsidP="00034EA8">
      <w:pPr>
        <w:numPr>
          <w:ilvl w:val="0"/>
          <w:numId w:val="5"/>
        </w:numPr>
        <w:ind w:left="720" w:hanging="720"/>
      </w:pPr>
      <w:r w:rsidRPr="000E7161">
        <w:t xml:space="preserve">approving major </w:t>
      </w:r>
      <w:r w:rsidR="00054414" w:rsidRPr="000E7161">
        <w:t>change</w:t>
      </w:r>
      <w:r w:rsidR="00191BEF">
        <w:t xml:space="preserve"> </w:t>
      </w:r>
      <w:r w:rsidR="00054414" w:rsidRPr="000E7161">
        <w:t>s to the organization;</w:t>
      </w:r>
    </w:p>
    <w:p w:rsidR="000C5AD6" w:rsidRPr="000E7161" w:rsidRDefault="000C5AD6" w:rsidP="00034EA8">
      <w:pPr>
        <w:ind w:left="720" w:hanging="720"/>
      </w:pPr>
    </w:p>
    <w:p w:rsidR="005B4B92" w:rsidRDefault="005B4B92" w:rsidP="00034EA8">
      <w:pPr>
        <w:numPr>
          <w:ilvl w:val="0"/>
          <w:numId w:val="5"/>
        </w:numPr>
        <w:ind w:left="720" w:hanging="720"/>
      </w:pPr>
      <w:r w:rsidRPr="000E7161">
        <w:t>considering and approving, on the recommendation of the Chief Executive, strategic policies relating to the discharge of</w:t>
      </w:r>
      <w:r w:rsidR="00C61F5D" w:rsidRPr="000E7161">
        <w:t xml:space="preserve"> the </w:t>
      </w:r>
      <w:r w:rsidR="00054414" w:rsidRPr="000E7161">
        <w:t>C</w:t>
      </w:r>
      <w:r w:rsidR="00C61F5D" w:rsidRPr="000E7161">
        <w:t>ommission</w:t>
      </w:r>
      <w:r w:rsidR="00054414" w:rsidRPr="000E7161">
        <w:t>’s statutory functions;</w:t>
      </w:r>
    </w:p>
    <w:p w:rsidR="00245A9C" w:rsidRDefault="00245A9C" w:rsidP="00245A9C">
      <w:pPr>
        <w:pStyle w:val="ListParagraph"/>
      </w:pPr>
    </w:p>
    <w:p w:rsidR="005B4B92" w:rsidRPr="000E7161" w:rsidRDefault="005B4B92" w:rsidP="00617649">
      <w:pPr>
        <w:pStyle w:val="Heading3"/>
      </w:pPr>
      <w:bookmarkStart w:id="88" w:name="_Toc18503119"/>
      <w:r w:rsidRPr="000E7161">
        <w:t>Risk management</w:t>
      </w:r>
      <w:bookmarkEnd w:id="88"/>
    </w:p>
    <w:p w:rsidR="00616D1B" w:rsidRPr="000E7161" w:rsidRDefault="00616D1B" w:rsidP="00616D1B"/>
    <w:p w:rsidR="005B4B92" w:rsidRPr="000E7161" w:rsidRDefault="005B4B92" w:rsidP="00034EA8">
      <w:pPr>
        <w:numPr>
          <w:ilvl w:val="0"/>
          <w:numId w:val="5"/>
        </w:numPr>
        <w:ind w:left="720" w:hanging="720"/>
      </w:pPr>
      <w:r w:rsidRPr="000E7161">
        <w:t xml:space="preserve">approving the strategy and </w:t>
      </w:r>
      <w:r w:rsidR="00177833">
        <w:t>policy</w:t>
      </w:r>
      <w:r w:rsidR="00177833" w:rsidRPr="000E7161">
        <w:t xml:space="preserve"> </w:t>
      </w:r>
      <w:r w:rsidRPr="000E7161">
        <w:t>for management of risk</w:t>
      </w:r>
      <w:r w:rsidR="00054414" w:rsidRPr="000E7161">
        <w:t>;</w:t>
      </w:r>
    </w:p>
    <w:p w:rsidR="000C5AD6" w:rsidRPr="000E7161" w:rsidRDefault="000C5AD6" w:rsidP="00034EA8">
      <w:pPr>
        <w:ind w:left="720" w:hanging="720"/>
      </w:pPr>
    </w:p>
    <w:p w:rsidR="005B4B92" w:rsidRDefault="005B4B92" w:rsidP="00034EA8">
      <w:pPr>
        <w:numPr>
          <w:ilvl w:val="0"/>
          <w:numId w:val="5"/>
        </w:numPr>
        <w:ind w:left="720" w:hanging="720"/>
      </w:pPr>
      <w:r w:rsidRPr="000E7161">
        <w:t xml:space="preserve">approving </w:t>
      </w:r>
      <w:r w:rsidR="00054414" w:rsidRPr="000E7161">
        <w:t xml:space="preserve">the </w:t>
      </w:r>
      <w:r w:rsidR="00177833">
        <w:t>Strategic</w:t>
      </w:r>
      <w:r w:rsidR="00177833" w:rsidRPr="000E7161">
        <w:t xml:space="preserve"> </w:t>
      </w:r>
      <w:r w:rsidR="00054414" w:rsidRPr="000E7161">
        <w:t>Risk Register;</w:t>
      </w:r>
    </w:p>
    <w:p w:rsidR="00245A9C" w:rsidRDefault="00245A9C" w:rsidP="00034EA8">
      <w:pPr>
        <w:pStyle w:val="ListParagraph"/>
        <w:ind w:hanging="720"/>
      </w:pPr>
    </w:p>
    <w:p w:rsidR="00245A9C" w:rsidRDefault="00245A9C" w:rsidP="00034EA8">
      <w:pPr>
        <w:pStyle w:val="ListParagraph"/>
        <w:ind w:hanging="720"/>
      </w:pPr>
      <w:r>
        <w:t>1.42.</w:t>
      </w:r>
      <w:r>
        <w:tab/>
        <w:t xml:space="preserve">considering </w:t>
      </w:r>
      <w:r w:rsidRPr="000E7161">
        <w:t>reports on risk management and financial controls, on request or as brought to their attention by the Chief Executive or the Chair of the Audit and Risk Assurance Committee</w:t>
      </w:r>
      <w:r>
        <w:t>;</w:t>
      </w:r>
    </w:p>
    <w:p w:rsidR="00245A9C" w:rsidRDefault="00245A9C" w:rsidP="00245A9C"/>
    <w:p w:rsidR="00245A9C" w:rsidRPr="000E7161" w:rsidRDefault="00245A9C" w:rsidP="00245A9C"/>
    <w:p w:rsidR="005B4B92" w:rsidRPr="000E7161" w:rsidRDefault="005B4B92" w:rsidP="00617649">
      <w:pPr>
        <w:pStyle w:val="Heading3"/>
      </w:pPr>
      <w:bookmarkStart w:id="89" w:name="_Toc18503120"/>
      <w:r w:rsidRPr="000E7161">
        <w:t>Financial and performance reporting arrangements</w:t>
      </w:r>
      <w:bookmarkEnd w:id="89"/>
    </w:p>
    <w:p w:rsidR="00616D1B" w:rsidRPr="000E7161" w:rsidRDefault="00616D1B" w:rsidP="00616D1B"/>
    <w:p w:rsidR="005B4B92" w:rsidRPr="000E7161" w:rsidRDefault="00054414" w:rsidP="00034EA8">
      <w:pPr>
        <w:numPr>
          <w:ilvl w:val="0"/>
          <w:numId w:val="5"/>
        </w:numPr>
        <w:ind w:left="720" w:hanging="720"/>
      </w:pPr>
      <w:bookmarkStart w:id="90" w:name="_Ref487726936"/>
      <w:r w:rsidRPr="000E7161">
        <w:t>a</w:t>
      </w:r>
      <w:r w:rsidR="00C61F5D" w:rsidRPr="000E7161">
        <w:t xml:space="preserve">ppraising performance of the </w:t>
      </w:r>
      <w:r w:rsidR="005B4B92" w:rsidRPr="000E7161">
        <w:t>C</w:t>
      </w:r>
      <w:r w:rsidR="00C61F5D" w:rsidRPr="000E7161">
        <w:t>ommission</w:t>
      </w:r>
      <w:r w:rsidR="005B4B92" w:rsidRPr="000E7161">
        <w:t>’s affairs, which shall include:</w:t>
      </w:r>
      <w:bookmarkEnd w:id="90"/>
    </w:p>
    <w:p w:rsidR="000C5AD6" w:rsidRPr="000E7161" w:rsidRDefault="000C5AD6" w:rsidP="00BE356A"/>
    <w:p w:rsidR="005B4B92" w:rsidRPr="000E7161" w:rsidRDefault="005B4B92" w:rsidP="00532359">
      <w:pPr>
        <w:numPr>
          <w:ilvl w:val="0"/>
          <w:numId w:val="10"/>
        </w:numPr>
        <w:ind w:left="1440" w:hanging="720"/>
      </w:pPr>
      <w:r w:rsidRPr="000E7161">
        <w:t>Monitoring performance against strategic and business plan objectives;</w:t>
      </w:r>
      <w:r w:rsidR="00616D1B" w:rsidRPr="000E7161">
        <w:t xml:space="preserve"> </w:t>
      </w:r>
      <w:r w:rsidRPr="000E7161">
        <w:t>equality objectives under the public sector equality duty</w:t>
      </w:r>
      <w:r w:rsidR="00616D1B" w:rsidRPr="000E7161">
        <w:t xml:space="preserve">; and </w:t>
      </w:r>
      <w:r w:rsidRPr="000E7161">
        <w:t>any other targets set by the Board, including use of financial resources.</w:t>
      </w:r>
      <w:r w:rsidR="00054414" w:rsidRPr="000E7161">
        <w:t xml:space="preserve"> </w:t>
      </w:r>
      <w:r w:rsidRPr="000E7161">
        <w:t>This will be by means of receipt of reports from the Chief Executive</w:t>
      </w:r>
      <w:r w:rsidR="00BF5715" w:rsidRPr="000E7161">
        <w:t>;</w:t>
      </w:r>
    </w:p>
    <w:p w:rsidR="000C5AD6" w:rsidRPr="000E7161" w:rsidRDefault="000C5AD6" w:rsidP="00616D1B">
      <w:pPr>
        <w:ind w:left="1440" w:hanging="720"/>
      </w:pPr>
    </w:p>
    <w:p w:rsidR="005B4B92" w:rsidRPr="000E7161" w:rsidRDefault="005B4B92" w:rsidP="00532359">
      <w:pPr>
        <w:numPr>
          <w:ilvl w:val="0"/>
          <w:numId w:val="10"/>
        </w:numPr>
        <w:ind w:left="1440" w:hanging="720"/>
      </w:pPr>
      <w:r w:rsidRPr="000E7161">
        <w:t>approving and reviewing the Framework Document with Government</w:t>
      </w:r>
      <w:r w:rsidR="00054414" w:rsidRPr="000E7161">
        <w:t>;</w:t>
      </w:r>
    </w:p>
    <w:p w:rsidR="00AC2BD3" w:rsidRPr="000E7161" w:rsidRDefault="00AC2BD3" w:rsidP="00616D1B">
      <w:pPr>
        <w:ind w:left="1440" w:hanging="720"/>
      </w:pPr>
    </w:p>
    <w:p w:rsidR="00740802" w:rsidRDefault="00C61F5D" w:rsidP="00532359">
      <w:pPr>
        <w:numPr>
          <w:ilvl w:val="0"/>
          <w:numId w:val="10"/>
        </w:numPr>
        <w:ind w:left="1440" w:hanging="720"/>
      </w:pPr>
      <w:r w:rsidRPr="000E7161">
        <w:t xml:space="preserve">approving and presenting the </w:t>
      </w:r>
      <w:r w:rsidR="005B4B92" w:rsidRPr="000E7161">
        <w:t>C</w:t>
      </w:r>
      <w:r w:rsidRPr="000E7161">
        <w:t>ommission</w:t>
      </w:r>
      <w:r w:rsidR="000C5AD6" w:rsidRPr="000E7161">
        <w:t xml:space="preserve">’s statement of accounts to the </w:t>
      </w:r>
      <w:r w:rsidR="005B4B92" w:rsidRPr="000E7161">
        <w:t>Secretary of State and the Comptroller and Auditor General</w:t>
      </w:r>
      <w:r w:rsidR="00740802">
        <w:t>;</w:t>
      </w:r>
    </w:p>
    <w:p w:rsidR="00740802" w:rsidRDefault="00740802" w:rsidP="0026029E">
      <w:pPr>
        <w:ind w:left="720"/>
      </w:pPr>
    </w:p>
    <w:p w:rsidR="00616D1B" w:rsidRPr="000E7161" w:rsidRDefault="005B4B92" w:rsidP="00532359">
      <w:pPr>
        <w:numPr>
          <w:ilvl w:val="0"/>
          <w:numId w:val="10"/>
        </w:numPr>
        <w:ind w:left="1440" w:hanging="720"/>
      </w:pPr>
      <w:r w:rsidRPr="000E7161">
        <w:t xml:space="preserve"> maintaining oversight of the</w:t>
      </w:r>
      <w:r w:rsidR="00740802">
        <w:t xml:space="preserve"> Chief Executive’s objectives</w:t>
      </w:r>
      <w:r w:rsidRPr="000E7161">
        <w:t xml:space="preserve"> through receipt of r</w:t>
      </w:r>
      <w:r w:rsidR="00054414" w:rsidRPr="000E7161">
        <w:t>eports from the Chief Executive;</w:t>
      </w:r>
      <w:r w:rsidRPr="000E7161">
        <w:t xml:space="preserve"> and</w:t>
      </w:r>
    </w:p>
    <w:p w:rsidR="00616D1B" w:rsidRPr="000E7161" w:rsidRDefault="00616D1B" w:rsidP="00616D1B">
      <w:pPr>
        <w:pStyle w:val="ListParagraph"/>
        <w:ind w:left="1440" w:hanging="720"/>
      </w:pPr>
    </w:p>
    <w:p w:rsidR="005B4B92" w:rsidRPr="000E7161" w:rsidRDefault="00C61F5D" w:rsidP="00532359">
      <w:pPr>
        <w:numPr>
          <w:ilvl w:val="0"/>
          <w:numId w:val="10"/>
        </w:numPr>
        <w:ind w:left="1440" w:hanging="720"/>
      </w:pPr>
      <w:r w:rsidRPr="000E7161">
        <w:t xml:space="preserve">approving the </w:t>
      </w:r>
      <w:r w:rsidR="005B4B92" w:rsidRPr="000E7161">
        <w:t>C</w:t>
      </w:r>
      <w:r w:rsidRPr="000E7161">
        <w:t>ommission’s</w:t>
      </w:r>
      <w:r w:rsidR="005B4B92" w:rsidRPr="000E7161">
        <w:t xml:space="preserve"> </w:t>
      </w:r>
      <w:r w:rsidR="009335F0" w:rsidRPr="000E7161">
        <w:t xml:space="preserve">key </w:t>
      </w:r>
      <w:r w:rsidR="005B4B92" w:rsidRPr="000E7161">
        <w:t>performance</w:t>
      </w:r>
      <w:r w:rsidR="009335F0" w:rsidRPr="000E7161">
        <w:t xml:space="preserve"> </w:t>
      </w:r>
      <w:r w:rsidR="00AE1E3E" w:rsidRPr="000E7161">
        <w:t>indicators,</w:t>
      </w:r>
      <w:r w:rsidR="009335F0" w:rsidRPr="000E7161">
        <w:t xml:space="preserve"> in line with National Audit Office guidelines</w:t>
      </w:r>
      <w:r w:rsidR="005B4B92" w:rsidRPr="000E7161">
        <w:t>.</w:t>
      </w:r>
    </w:p>
    <w:p w:rsidR="005B4B92" w:rsidRPr="000E7161" w:rsidRDefault="005B4B92" w:rsidP="00BE356A"/>
    <w:p w:rsidR="005B4B92" w:rsidRPr="000E7161" w:rsidRDefault="005B4B92" w:rsidP="00034EA8">
      <w:pPr>
        <w:numPr>
          <w:ilvl w:val="0"/>
          <w:numId w:val="5"/>
        </w:numPr>
        <w:ind w:left="720" w:hanging="720"/>
      </w:pPr>
      <w:r w:rsidRPr="000E7161">
        <w:t>This does not preclude the Chair or th</w:t>
      </w:r>
      <w:r w:rsidR="00591175" w:rsidRPr="000E7161">
        <w:t xml:space="preserve">e Board deciding other matters, </w:t>
      </w:r>
      <w:r w:rsidRPr="000E7161">
        <w:t xml:space="preserve">non-reserved, should </w:t>
      </w:r>
      <w:r w:rsidR="00113031" w:rsidRPr="000E7161">
        <w:t xml:space="preserve">they </w:t>
      </w:r>
      <w:r w:rsidRPr="000E7161">
        <w:t xml:space="preserve">come to the Board for discussion or decision. The Board may decide on any matter it wishes </w:t>
      </w:r>
      <w:r w:rsidR="00054414" w:rsidRPr="000E7161">
        <w:t>that is within its legal powers.</w:t>
      </w:r>
    </w:p>
    <w:p w:rsidR="0026029E" w:rsidRPr="000E7161" w:rsidRDefault="0026029E" w:rsidP="0026029E">
      <w:bookmarkStart w:id="91" w:name="_Toc198369940"/>
      <w:bookmarkStart w:id="92" w:name="_Toc283970859"/>
      <w:bookmarkStart w:id="93" w:name="_Toc283971323"/>
      <w:bookmarkEnd w:id="67"/>
      <w:bookmarkEnd w:id="68"/>
    </w:p>
    <w:p w:rsidR="00203557" w:rsidRDefault="00203557" w:rsidP="00617649">
      <w:bookmarkStart w:id="94" w:name="_Toc416880702"/>
      <w:bookmarkStart w:id="95" w:name="_Toc452041783"/>
      <w:bookmarkStart w:id="96" w:name="_Toc431196936"/>
      <w:bookmarkStart w:id="97" w:name="_Toc492561967"/>
    </w:p>
    <w:p w:rsidR="00915FA6" w:rsidRDefault="00915FA6">
      <w:pPr>
        <w:contextualSpacing w:val="0"/>
        <w:rPr>
          <w:b/>
        </w:rPr>
      </w:pPr>
      <w:r>
        <w:br w:type="page"/>
      </w:r>
    </w:p>
    <w:p w:rsidR="005B4B92" w:rsidRPr="000E7161" w:rsidRDefault="005B4B92" w:rsidP="00616D1B">
      <w:pPr>
        <w:pStyle w:val="Heading2"/>
      </w:pPr>
      <w:bookmarkStart w:id="98" w:name="_Toc18503121"/>
      <w:r w:rsidRPr="000E7161">
        <w:lastRenderedPageBreak/>
        <w:t>Delegations</w:t>
      </w:r>
      <w:bookmarkEnd w:id="94"/>
      <w:bookmarkEnd w:id="95"/>
      <w:bookmarkEnd w:id="96"/>
      <w:bookmarkEnd w:id="97"/>
      <w:bookmarkEnd w:id="98"/>
    </w:p>
    <w:p w:rsidR="00BC2F56" w:rsidRPr="000E7161" w:rsidRDefault="00BC2F56" w:rsidP="0021232D"/>
    <w:p w:rsidR="00BC2F56" w:rsidRPr="000E7161" w:rsidRDefault="00BC2F56" w:rsidP="00617649">
      <w:pPr>
        <w:pStyle w:val="Heading3"/>
      </w:pPr>
      <w:bookmarkStart w:id="99" w:name="_Toc18503122"/>
      <w:r w:rsidRPr="000E7161">
        <w:t>General</w:t>
      </w:r>
      <w:bookmarkEnd w:id="99"/>
    </w:p>
    <w:p w:rsidR="00616D1B" w:rsidRPr="000E7161" w:rsidRDefault="00616D1B" w:rsidP="00616D1B"/>
    <w:p w:rsidR="005B4B92" w:rsidRPr="000E7161" w:rsidRDefault="005B4B92" w:rsidP="00034EA8">
      <w:pPr>
        <w:numPr>
          <w:ilvl w:val="0"/>
          <w:numId w:val="5"/>
        </w:numPr>
        <w:ind w:left="720" w:hanging="720"/>
      </w:pPr>
      <w:r w:rsidRPr="000E7161">
        <w:t xml:space="preserve">The Board is empowered under the Equality Act </w:t>
      </w:r>
      <w:r w:rsidR="005F64F6" w:rsidRPr="000E7161">
        <w:t xml:space="preserve">2006 </w:t>
      </w:r>
      <w:r w:rsidRPr="000E7161">
        <w:t xml:space="preserve">to delegate the discharge of a function (including, for the avoidance of doubt, what would otherwise be a Reserved Matter) to: </w:t>
      </w:r>
    </w:p>
    <w:p w:rsidR="00616D1B" w:rsidRPr="000E7161" w:rsidRDefault="00616D1B" w:rsidP="00616D1B">
      <w:pPr>
        <w:ind w:left="720"/>
      </w:pPr>
    </w:p>
    <w:p w:rsidR="005B4B92" w:rsidRPr="000E7161" w:rsidRDefault="005B4B92" w:rsidP="00532359">
      <w:pPr>
        <w:numPr>
          <w:ilvl w:val="0"/>
          <w:numId w:val="11"/>
        </w:numPr>
        <w:ind w:left="1440" w:hanging="720"/>
      </w:pPr>
      <w:r w:rsidRPr="000E7161">
        <w:t>a Committee</w:t>
      </w:r>
      <w:r w:rsidR="00637684" w:rsidRPr="000E7161">
        <w:t>;</w:t>
      </w:r>
    </w:p>
    <w:p w:rsidR="005B4B92" w:rsidRPr="000E7161" w:rsidRDefault="005B4B92" w:rsidP="00532359">
      <w:pPr>
        <w:numPr>
          <w:ilvl w:val="0"/>
          <w:numId w:val="11"/>
        </w:numPr>
        <w:ind w:left="1440" w:hanging="720"/>
      </w:pPr>
      <w:r w:rsidRPr="000E7161">
        <w:t>a Commissioner</w:t>
      </w:r>
      <w:r w:rsidR="00637684" w:rsidRPr="000E7161">
        <w:t>;</w:t>
      </w:r>
      <w:r w:rsidRPr="000E7161">
        <w:t xml:space="preserve"> or</w:t>
      </w:r>
    </w:p>
    <w:p w:rsidR="005B4B92" w:rsidRPr="000E7161" w:rsidRDefault="005B4B92" w:rsidP="00532359">
      <w:pPr>
        <w:numPr>
          <w:ilvl w:val="0"/>
          <w:numId w:val="11"/>
        </w:numPr>
        <w:ind w:left="1440" w:hanging="720"/>
      </w:pPr>
      <w:r w:rsidRPr="000E7161">
        <w:t>a</w:t>
      </w:r>
      <w:r w:rsidR="00843FE0" w:rsidRPr="000E7161">
        <w:t>n</w:t>
      </w:r>
      <w:r w:rsidRPr="000E7161">
        <w:t xml:space="preserve"> </w:t>
      </w:r>
      <w:r w:rsidR="00AA32A0" w:rsidRPr="000E7161">
        <w:t>officer</w:t>
      </w:r>
      <w:r w:rsidRPr="000E7161">
        <w:t>.</w:t>
      </w:r>
    </w:p>
    <w:p w:rsidR="005B4B92" w:rsidRPr="000E7161" w:rsidRDefault="005B4B92" w:rsidP="00BE356A"/>
    <w:p w:rsidR="005B4B92" w:rsidRPr="000E7161" w:rsidRDefault="005B4B92" w:rsidP="00034EA8">
      <w:pPr>
        <w:numPr>
          <w:ilvl w:val="0"/>
          <w:numId w:val="5"/>
        </w:numPr>
        <w:ind w:left="720" w:hanging="720"/>
      </w:pPr>
      <w:r w:rsidRPr="000E7161">
        <w:t xml:space="preserve">Any delegation made by the Board may be limited or made subject to conditions and </w:t>
      </w:r>
      <w:r w:rsidR="008E24DF" w:rsidRPr="000E7161">
        <w:t xml:space="preserve">may </w:t>
      </w:r>
      <w:r w:rsidRPr="000E7161">
        <w:t>allow sub-delegations. The nature and scope of new and amended delegations from the Board will be recorded in the minutes</w:t>
      </w:r>
      <w:r w:rsidR="00A62A37">
        <w:t xml:space="preserve"> of Board meeting where these decisions are taken</w:t>
      </w:r>
      <w:r w:rsidRPr="000E7161">
        <w:t>.</w:t>
      </w:r>
      <w:r w:rsidR="0014648B" w:rsidRPr="000E7161">
        <w:t xml:space="preserve"> </w:t>
      </w:r>
    </w:p>
    <w:p w:rsidR="00616D1B" w:rsidRPr="000E7161" w:rsidRDefault="00616D1B" w:rsidP="00AA32A0">
      <w:pPr>
        <w:ind w:left="720" w:hanging="720"/>
      </w:pPr>
    </w:p>
    <w:p w:rsidR="005B4B92" w:rsidRPr="000E7161" w:rsidRDefault="005B4B92" w:rsidP="00034EA8">
      <w:pPr>
        <w:numPr>
          <w:ilvl w:val="0"/>
          <w:numId w:val="5"/>
        </w:numPr>
        <w:ind w:left="720" w:hanging="720"/>
      </w:pPr>
      <w:r w:rsidRPr="000E7161">
        <w:t xml:space="preserve">The Board may vary, revoke or add to any existing </w:t>
      </w:r>
      <w:r w:rsidR="002D2E02" w:rsidRPr="000E7161">
        <w:t xml:space="preserve">non-statutory </w:t>
      </w:r>
      <w:r w:rsidRPr="000E7161">
        <w:t>delegations it has made in exercise of its powers.</w:t>
      </w:r>
    </w:p>
    <w:p w:rsidR="00616D1B" w:rsidRPr="000E7161" w:rsidRDefault="00616D1B" w:rsidP="00AA32A0">
      <w:pPr>
        <w:ind w:left="720" w:hanging="720"/>
      </w:pPr>
    </w:p>
    <w:p w:rsidR="005B4B92" w:rsidRPr="000E7161" w:rsidRDefault="005B4B92" w:rsidP="00034EA8">
      <w:pPr>
        <w:numPr>
          <w:ilvl w:val="0"/>
          <w:numId w:val="5"/>
        </w:numPr>
        <w:ind w:left="720" w:hanging="720"/>
      </w:pPr>
      <w:r w:rsidRPr="000E7161">
        <w:t xml:space="preserve">The Board remains responsible for all of its functions under the </w:t>
      </w:r>
      <w:r w:rsidR="00040A8B" w:rsidRPr="000E7161">
        <w:t>Equality Act 2006</w:t>
      </w:r>
      <w:r w:rsidRPr="000E7161">
        <w:t>, even those delegated to a Committee, Commissioner, or a</w:t>
      </w:r>
      <w:r w:rsidR="00AA32A0" w:rsidRPr="000E7161">
        <w:t>n</w:t>
      </w:r>
      <w:r w:rsidRPr="000E7161">
        <w:t xml:space="preserve"> </w:t>
      </w:r>
      <w:r w:rsidR="00AA32A0" w:rsidRPr="000E7161">
        <w:t>officer</w:t>
      </w:r>
      <w:r w:rsidRPr="000E7161">
        <w:t>.</w:t>
      </w:r>
    </w:p>
    <w:p w:rsidR="006034A9" w:rsidRPr="000E7161" w:rsidRDefault="006034A9" w:rsidP="006034A9">
      <w:pPr>
        <w:pStyle w:val="ListParagraph"/>
      </w:pPr>
    </w:p>
    <w:p w:rsidR="006034A9" w:rsidRPr="000E7161" w:rsidRDefault="006034A9" w:rsidP="00617649">
      <w:pPr>
        <w:pStyle w:val="Heading3"/>
      </w:pPr>
      <w:bookmarkStart w:id="100" w:name="_Toc18503123"/>
      <w:r w:rsidRPr="000E7161">
        <w:t>Delegations to Committees</w:t>
      </w:r>
      <w:bookmarkEnd w:id="100"/>
    </w:p>
    <w:p w:rsidR="006034A9" w:rsidRPr="000E7161" w:rsidRDefault="006034A9" w:rsidP="006034A9">
      <w:pPr>
        <w:pStyle w:val="ListParagraph"/>
        <w:ind w:hanging="720"/>
      </w:pPr>
    </w:p>
    <w:p w:rsidR="006034A9" w:rsidRPr="000E7161" w:rsidRDefault="006034A9" w:rsidP="00034EA8">
      <w:pPr>
        <w:pStyle w:val="ListParagraph"/>
        <w:numPr>
          <w:ilvl w:val="0"/>
          <w:numId w:val="5"/>
        </w:numPr>
        <w:ind w:left="720" w:hanging="720"/>
      </w:pPr>
      <w:r w:rsidRPr="000E7161">
        <w:t xml:space="preserve">The Equality Act </w:t>
      </w:r>
      <w:r w:rsidR="005F64F6" w:rsidRPr="000E7161">
        <w:t>2006 require</w:t>
      </w:r>
      <w:r w:rsidR="002725C3" w:rsidRPr="000E7161">
        <w:t>d</w:t>
      </w:r>
      <w:r w:rsidRPr="000E7161">
        <w:t xml:space="preserve"> the </w:t>
      </w:r>
      <w:r w:rsidR="00462D4C" w:rsidRPr="000E7161">
        <w:t>Commission</w:t>
      </w:r>
      <w:r w:rsidRPr="000E7161">
        <w:t xml:space="preserve"> to establish three statutory decision-making Committees</w:t>
      </w:r>
      <w:r w:rsidR="00637684" w:rsidRPr="000E7161">
        <w:t>:</w:t>
      </w:r>
      <w:r w:rsidRPr="000E7161">
        <w:t xml:space="preserve"> </w:t>
      </w:r>
    </w:p>
    <w:p w:rsidR="006034A9" w:rsidRPr="000E7161" w:rsidRDefault="006034A9" w:rsidP="006034A9"/>
    <w:bookmarkEnd w:id="91"/>
    <w:bookmarkEnd w:id="92"/>
    <w:bookmarkEnd w:id="93"/>
    <w:p w:rsidR="00B04454" w:rsidRPr="000E7161" w:rsidRDefault="003F5A90" w:rsidP="00532359">
      <w:pPr>
        <w:numPr>
          <w:ilvl w:val="0"/>
          <w:numId w:val="44"/>
        </w:numPr>
        <w:ind w:left="1440" w:hanging="720"/>
        <w:rPr>
          <w:lang w:val="en"/>
        </w:rPr>
      </w:pPr>
      <w:r w:rsidRPr="000E7161">
        <w:t>Disability Committee (</w:t>
      </w:r>
      <w:r w:rsidR="00CC3C62" w:rsidRPr="000E7161">
        <w:t>this Committee ceased to exist on 31</w:t>
      </w:r>
      <w:r w:rsidR="00CC3C62" w:rsidRPr="000E7161">
        <w:rPr>
          <w:vertAlign w:val="superscript"/>
        </w:rPr>
        <w:t>st</w:t>
      </w:r>
      <w:r w:rsidR="00CC3C62" w:rsidRPr="000E7161">
        <w:t xml:space="preserve"> March 2017 </w:t>
      </w:r>
      <w:r w:rsidR="000E777C">
        <w:t>under</w:t>
      </w:r>
      <w:r w:rsidR="00CC3C62" w:rsidRPr="000E7161">
        <w:t xml:space="preserve"> t</w:t>
      </w:r>
      <w:r w:rsidR="005A0318" w:rsidRPr="000E7161">
        <w:t>he Equality Act 2006 (Dissolution of the Disability Committee) Order 2014</w:t>
      </w:r>
      <w:r w:rsidR="000E777C">
        <w:t>.  A new</w:t>
      </w:r>
      <w:r w:rsidR="005A0318" w:rsidRPr="000E7161">
        <w:t xml:space="preserve"> </w:t>
      </w:r>
      <w:r w:rsidR="004128B6" w:rsidRPr="000E7161">
        <w:t>Disability Advisory Committee</w:t>
      </w:r>
      <w:r w:rsidR="000E777C">
        <w:t xml:space="preserve"> was established</w:t>
      </w:r>
      <w:r w:rsidR="00913E9C">
        <w:t>, holding its first meeting (with a transitional membership) on 10 July 2017.</w:t>
      </w:r>
      <w:r w:rsidRPr="000E7161">
        <w:t xml:space="preserve"> </w:t>
      </w:r>
    </w:p>
    <w:p w:rsidR="00A86123" w:rsidRPr="000E7161" w:rsidRDefault="00A86123" w:rsidP="00A86123">
      <w:pPr>
        <w:ind w:left="1440"/>
      </w:pPr>
    </w:p>
    <w:p w:rsidR="003F5A90" w:rsidRPr="0065118C" w:rsidRDefault="005B4B92" w:rsidP="00532359">
      <w:pPr>
        <w:numPr>
          <w:ilvl w:val="0"/>
          <w:numId w:val="44"/>
        </w:numPr>
        <w:ind w:left="1440" w:hanging="720"/>
      </w:pPr>
      <w:r w:rsidRPr="000E7161">
        <w:t>Scotland</w:t>
      </w:r>
      <w:r w:rsidR="003F5A90" w:rsidRPr="000E7161">
        <w:t xml:space="preserve"> Committee (Terms of Reference are at </w:t>
      </w:r>
      <w:r w:rsidR="000003E6" w:rsidRPr="000E7161">
        <w:rPr>
          <w:u w:val="single"/>
        </w:rPr>
        <w:t xml:space="preserve">Annex </w:t>
      </w:r>
      <w:r w:rsidR="000003E6" w:rsidRPr="0065118C">
        <w:rPr>
          <w:u w:val="single"/>
        </w:rPr>
        <w:t>1</w:t>
      </w:r>
      <w:r w:rsidR="003F5A90" w:rsidRPr="0065118C">
        <w:t>)</w:t>
      </w:r>
      <w:r w:rsidR="00637684" w:rsidRPr="0065118C">
        <w:t>;</w:t>
      </w:r>
    </w:p>
    <w:p w:rsidR="00A86123" w:rsidRPr="0065118C" w:rsidRDefault="00A86123" w:rsidP="00A86123">
      <w:pPr>
        <w:ind w:left="1440"/>
      </w:pPr>
    </w:p>
    <w:p w:rsidR="003F5A90" w:rsidRPr="0065118C" w:rsidRDefault="005B4B92" w:rsidP="00532359">
      <w:pPr>
        <w:numPr>
          <w:ilvl w:val="0"/>
          <w:numId w:val="44"/>
        </w:numPr>
        <w:ind w:left="1440" w:hanging="720"/>
      </w:pPr>
      <w:r w:rsidRPr="0065118C">
        <w:t xml:space="preserve">Wales </w:t>
      </w:r>
      <w:r w:rsidR="003F5A90" w:rsidRPr="0065118C">
        <w:t xml:space="preserve">Committee (Terms of Reference are at </w:t>
      </w:r>
      <w:r w:rsidR="000003E6" w:rsidRPr="0065118C">
        <w:rPr>
          <w:u w:val="single"/>
        </w:rPr>
        <w:t>Annex 2</w:t>
      </w:r>
      <w:r w:rsidR="003F5A90" w:rsidRPr="0065118C">
        <w:t>)</w:t>
      </w:r>
      <w:r w:rsidR="00637684" w:rsidRPr="0065118C">
        <w:t>.</w:t>
      </w:r>
    </w:p>
    <w:p w:rsidR="002D2E02" w:rsidRPr="000E7161" w:rsidRDefault="002D2E02" w:rsidP="002D2E02">
      <w:pPr>
        <w:ind w:left="1440"/>
      </w:pPr>
    </w:p>
    <w:p w:rsidR="005F64F6" w:rsidRPr="000E7161" w:rsidRDefault="002D2E02" w:rsidP="00034EA8">
      <w:pPr>
        <w:pStyle w:val="ListParagraph"/>
        <w:numPr>
          <w:ilvl w:val="0"/>
          <w:numId w:val="5"/>
        </w:numPr>
        <w:ind w:left="720" w:hanging="720"/>
      </w:pPr>
      <w:r w:rsidRPr="004311DD">
        <w:t xml:space="preserve">Schedule 1 </w:t>
      </w:r>
      <w:r w:rsidR="000E777C">
        <w:t>to</w:t>
      </w:r>
      <w:r w:rsidR="000E777C" w:rsidRPr="004311DD">
        <w:t xml:space="preserve"> </w:t>
      </w:r>
      <w:r w:rsidRPr="004311DD">
        <w:t xml:space="preserve">the </w:t>
      </w:r>
      <w:r w:rsidR="005F64F6" w:rsidRPr="004311DD">
        <w:t>Equality Act 2006 contains statutory delega</w:t>
      </w:r>
      <w:r w:rsidRPr="004311DD">
        <w:t>tions of certain powers to these Committees</w:t>
      </w:r>
      <w:r w:rsidR="00CC3C62" w:rsidRPr="004311DD">
        <w:t xml:space="preserve">. The powers still in force are at </w:t>
      </w:r>
      <w:r w:rsidR="0097138B" w:rsidRPr="004311DD">
        <w:t>paragraph</w:t>
      </w:r>
      <w:r w:rsidRPr="004311DD">
        <w:t>s 21 and 22 in respect of the Scotland Committee</w:t>
      </w:r>
      <w:r w:rsidR="00A86123" w:rsidRPr="004311DD">
        <w:t>;</w:t>
      </w:r>
      <w:r w:rsidRPr="004311DD">
        <w:t xml:space="preserve"> and paragraphs 29 and 30 in respect of the Wales Committee.</w:t>
      </w:r>
      <w:r w:rsidR="005F64F6" w:rsidRPr="004311DD">
        <w:t xml:space="preserve"> Such delegated powers are not exercisable by the Board.</w:t>
      </w:r>
    </w:p>
    <w:p w:rsidR="00DD2D49" w:rsidRPr="004311DD" w:rsidRDefault="00DD2D49" w:rsidP="00DD2D49">
      <w:pPr>
        <w:pStyle w:val="ecxmsonormal"/>
        <w:spacing w:after="0"/>
        <w:ind w:left="720"/>
        <w:rPr>
          <w:rFonts w:ascii="Arial" w:hAnsi="Arial" w:cs="Arial"/>
        </w:rPr>
      </w:pPr>
    </w:p>
    <w:p w:rsidR="00DD2D49" w:rsidRPr="004311DD" w:rsidRDefault="006034A9" w:rsidP="00034EA8">
      <w:pPr>
        <w:pStyle w:val="ecxmsonormal"/>
        <w:numPr>
          <w:ilvl w:val="0"/>
          <w:numId w:val="5"/>
        </w:numPr>
        <w:spacing w:after="0"/>
        <w:ind w:left="720" w:hanging="720"/>
        <w:contextualSpacing/>
        <w:rPr>
          <w:rFonts w:ascii="Arial" w:hAnsi="Arial" w:cs="Arial"/>
        </w:rPr>
      </w:pPr>
      <w:r w:rsidRPr="004311DD">
        <w:rPr>
          <w:rFonts w:ascii="Arial" w:hAnsi="Arial" w:cs="Arial"/>
        </w:rPr>
        <w:t xml:space="preserve">These statutory </w:t>
      </w:r>
      <w:r w:rsidR="00A86123" w:rsidRPr="004311DD">
        <w:rPr>
          <w:rFonts w:ascii="Arial" w:hAnsi="Arial" w:cs="Arial"/>
        </w:rPr>
        <w:t>C</w:t>
      </w:r>
      <w:r w:rsidRPr="004311DD">
        <w:rPr>
          <w:rFonts w:ascii="Arial" w:hAnsi="Arial" w:cs="Arial"/>
        </w:rPr>
        <w:t>ommittees have a duty to advise the Commission on the exercise of its f</w:t>
      </w:r>
      <w:r w:rsidR="00591175" w:rsidRPr="004311DD">
        <w:rPr>
          <w:rFonts w:ascii="Arial" w:hAnsi="Arial" w:cs="Arial"/>
        </w:rPr>
        <w:t>unctions insofar as they affect</w:t>
      </w:r>
      <w:r w:rsidRPr="004311DD">
        <w:rPr>
          <w:rFonts w:ascii="Arial" w:hAnsi="Arial" w:cs="Arial"/>
        </w:rPr>
        <w:t xml:space="preserve"> Scotland</w:t>
      </w:r>
      <w:r w:rsidR="00CC3C62" w:rsidRPr="004311DD">
        <w:rPr>
          <w:rFonts w:ascii="Arial" w:hAnsi="Arial" w:cs="Arial"/>
        </w:rPr>
        <w:t xml:space="preserve"> and</w:t>
      </w:r>
      <w:r w:rsidRPr="004311DD">
        <w:rPr>
          <w:rFonts w:ascii="Arial" w:hAnsi="Arial" w:cs="Arial"/>
        </w:rPr>
        <w:t xml:space="preserve"> Wales</w:t>
      </w:r>
      <w:r w:rsidR="00CC3C62" w:rsidRPr="004311DD">
        <w:rPr>
          <w:rFonts w:ascii="Arial" w:hAnsi="Arial" w:cs="Arial"/>
        </w:rPr>
        <w:t>.</w:t>
      </w:r>
    </w:p>
    <w:p w:rsidR="00DD2D49" w:rsidRPr="004311DD" w:rsidRDefault="00DD2D49" w:rsidP="00DD2D49">
      <w:pPr>
        <w:pStyle w:val="ecxmsonormal"/>
        <w:spacing w:after="0"/>
        <w:ind w:left="720"/>
        <w:rPr>
          <w:rFonts w:ascii="Arial" w:hAnsi="Arial" w:cs="Arial"/>
        </w:rPr>
      </w:pPr>
    </w:p>
    <w:p w:rsidR="00DD2D49" w:rsidRPr="004311DD" w:rsidRDefault="00DD2D49" w:rsidP="00034EA8">
      <w:pPr>
        <w:pStyle w:val="ecxmsonormal"/>
        <w:numPr>
          <w:ilvl w:val="0"/>
          <w:numId w:val="5"/>
        </w:numPr>
        <w:spacing w:after="0"/>
        <w:ind w:left="720" w:hanging="720"/>
        <w:contextualSpacing/>
        <w:rPr>
          <w:rFonts w:ascii="Arial" w:hAnsi="Arial" w:cs="Arial"/>
        </w:rPr>
      </w:pPr>
      <w:r w:rsidRPr="004311DD">
        <w:rPr>
          <w:rFonts w:ascii="Arial" w:hAnsi="Arial" w:cs="Arial"/>
        </w:rPr>
        <w:t>The Board also has a duty to consult these statutory Committees before exercising a function in a way which is likely</w:t>
      </w:r>
      <w:r w:rsidR="00CC3C62" w:rsidRPr="004311DD">
        <w:rPr>
          <w:rFonts w:ascii="Arial" w:hAnsi="Arial" w:cs="Arial"/>
        </w:rPr>
        <w:t>,</w:t>
      </w:r>
      <w:r w:rsidRPr="004311DD">
        <w:rPr>
          <w:rFonts w:ascii="Arial" w:hAnsi="Arial" w:cs="Arial"/>
        </w:rPr>
        <w:t xml:space="preserve"> in the Board’s opinion</w:t>
      </w:r>
      <w:r w:rsidR="00CC3C62" w:rsidRPr="004311DD">
        <w:rPr>
          <w:rFonts w:ascii="Arial" w:hAnsi="Arial" w:cs="Arial"/>
        </w:rPr>
        <w:t>, to affect</w:t>
      </w:r>
      <w:r w:rsidRPr="004311DD">
        <w:rPr>
          <w:rFonts w:ascii="Arial" w:hAnsi="Arial" w:cs="Arial"/>
        </w:rPr>
        <w:t xml:space="preserve"> people in Scotland or in Wales.</w:t>
      </w:r>
    </w:p>
    <w:p w:rsidR="00DD2D49" w:rsidRPr="004311DD" w:rsidRDefault="00DD2D49" w:rsidP="00DD2D49">
      <w:pPr>
        <w:pStyle w:val="ListParagraph"/>
      </w:pPr>
    </w:p>
    <w:p w:rsidR="006034A9" w:rsidRPr="004311DD" w:rsidRDefault="00F758A0" w:rsidP="00034EA8">
      <w:pPr>
        <w:pStyle w:val="ecxmsonormal"/>
        <w:numPr>
          <w:ilvl w:val="0"/>
          <w:numId w:val="5"/>
        </w:numPr>
        <w:spacing w:after="0"/>
        <w:ind w:left="720" w:hanging="720"/>
        <w:contextualSpacing/>
        <w:rPr>
          <w:rFonts w:ascii="Arial" w:hAnsi="Arial" w:cs="Arial"/>
        </w:rPr>
      </w:pPr>
      <w:r w:rsidRPr="004311DD">
        <w:rPr>
          <w:rFonts w:ascii="Arial" w:hAnsi="Arial" w:cs="Arial"/>
        </w:rPr>
        <w:lastRenderedPageBreak/>
        <w:t xml:space="preserve">Management of </w:t>
      </w:r>
      <w:r w:rsidR="006034A9" w:rsidRPr="004311DD">
        <w:rPr>
          <w:rFonts w:ascii="Arial" w:hAnsi="Arial" w:cs="Arial"/>
        </w:rPr>
        <w:t xml:space="preserve">Committee input into Board </w:t>
      </w:r>
      <w:r w:rsidR="000E777C">
        <w:rPr>
          <w:rFonts w:ascii="Arial" w:hAnsi="Arial" w:cs="Arial"/>
        </w:rPr>
        <w:t>d</w:t>
      </w:r>
      <w:r w:rsidR="000E777C" w:rsidRPr="004311DD">
        <w:rPr>
          <w:rFonts w:ascii="Arial" w:hAnsi="Arial" w:cs="Arial"/>
        </w:rPr>
        <w:t xml:space="preserve">ecisions </w:t>
      </w:r>
      <w:r w:rsidR="0097138B" w:rsidRPr="004311DD">
        <w:rPr>
          <w:rFonts w:ascii="Arial" w:hAnsi="Arial" w:cs="Arial"/>
        </w:rPr>
        <w:t>is set out in paragraphs</w:t>
      </w:r>
      <w:r w:rsidR="006034A9" w:rsidRPr="004311DD">
        <w:rPr>
          <w:rFonts w:ascii="Arial" w:hAnsi="Arial" w:cs="Arial"/>
        </w:rPr>
        <w:t xml:space="preserve"> </w:t>
      </w:r>
      <w:r w:rsidR="006034A9" w:rsidRPr="0065118C">
        <w:rPr>
          <w:rFonts w:ascii="Arial" w:hAnsi="Arial" w:cs="Arial"/>
        </w:rPr>
        <w:t>5.</w:t>
      </w:r>
      <w:r w:rsidR="0065118C" w:rsidRPr="0065118C">
        <w:rPr>
          <w:rFonts w:ascii="Arial" w:hAnsi="Arial" w:cs="Arial"/>
        </w:rPr>
        <w:t>36</w:t>
      </w:r>
      <w:r w:rsidR="0097138B" w:rsidRPr="0065118C">
        <w:rPr>
          <w:rFonts w:ascii="Arial" w:hAnsi="Arial" w:cs="Arial"/>
        </w:rPr>
        <w:t xml:space="preserve"> </w:t>
      </w:r>
      <w:r w:rsidR="006034A9" w:rsidRPr="0065118C">
        <w:rPr>
          <w:rFonts w:ascii="Arial" w:hAnsi="Arial" w:cs="Arial"/>
        </w:rPr>
        <w:t>-</w:t>
      </w:r>
      <w:r w:rsidR="0097138B" w:rsidRPr="0065118C">
        <w:rPr>
          <w:rFonts w:ascii="Arial" w:hAnsi="Arial" w:cs="Arial"/>
        </w:rPr>
        <w:t xml:space="preserve"> 5.4</w:t>
      </w:r>
      <w:r w:rsidR="0065118C" w:rsidRPr="0065118C">
        <w:rPr>
          <w:rFonts w:ascii="Arial" w:hAnsi="Arial" w:cs="Arial"/>
        </w:rPr>
        <w:t>2</w:t>
      </w:r>
      <w:r w:rsidR="0097138B" w:rsidRPr="0065118C">
        <w:rPr>
          <w:rFonts w:ascii="Arial" w:hAnsi="Arial" w:cs="Arial"/>
        </w:rPr>
        <w:t>.</w:t>
      </w:r>
    </w:p>
    <w:p w:rsidR="006034A9" w:rsidRPr="000E7161" w:rsidRDefault="006034A9" w:rsidP="004311DD">
      <w:pPr>
        <w:tabs>
          <w:tab w:val="left" w:pos="4305"/>
        </w:tabs>
        <w:ind w:left="720"/>
      </w:pPr>
    </w:p>
    <w:p w:rsidR="003F5A90" w:rsidRPr="000E7161" w:rsidRDefault="005B4B92" w:rsidP="00034EA8">
      <w:pPr>
        <w:numPr>
          <w:ilvl w:val="0"/>
          <w:numId w:val="5"/>
        </w:numPr>
        <w:ind w:left="720" w:hanging="720"/>
      </w:pPr>
      <w:r w:rsidRPr="000E7161">
        <w:t>The Act also makes provis</w:t>
      </w:r>
      <w:r w:rsidR="00AA32A0" w:rsidRPr="000E7161">
        <w:t xml:space="preserve">ion for the Board to establish </w:t>
      </w:r>
      <w:r w:rsidR="006034A9" w:rsidRPr="000E7161">
        <w:t xml:space="preserve">additional </w:t>
      </w:r>
      <w:r w:rsidR="00AA32A0" w:rsidRPr="000E7161">
        <w:t>d</w:t>
      </w:r>
      <w:r w:rsidR="00DD2D49" w:rsidRPr="000E7161">
        <w:t xml:space="preserve">ecision-making or advisory </w:t>
      </w:r>
      <w:r w:rsidR="007C07C3" w:rsidRPr="000E7161">
        <w:t>c</w:t>
      </w:r>
      <w:r w:rsidRPr="000E7161">
        <w:t xml:space="preserve">ommittees. Membership of decision-making and advisory committees may include Commissioners, non-Commissioners or staff. The Board delegates to each Committee it establishes the discharge of those functions which fall within their approved terms of reference. The Board </w:t>
      </w:r>
      <w:r w:rsidR="00AA32A0" w:rsidRPr="000E7161">
        <w:t xml:space="preserve">currently </w:t>
      </w:r>
      <w:r w:rsidRPr="000E7161">
        <w:t xml:space="preserve">has </w:t>
      </w:r>
      <w:r w:rsidR="00843FE0" w:rsidRPr="000E7161">
        <w:t xml:space="preserve">in place </w:t>
      </w:r>
      <w:r w:rsidRPr="000E7161">
        <w:t>t</w:t>
      </w:r>
      <w:r w:rsidR="00CC3C62" w:rsidRPr="000E7161">
        <w:t>hree</w:t>
      </w:r>
      <w:r w:rsidR="000003E6" w:rsidRPr="000E7161">
        <w:t xml:space="preserve"> </w:t>
      </w:r>
      <w:r w:rsidRPr="000E7161">
        <w:t>such Committees</w:t>
      </w:r>
      <w:r w:rsidR="00843FE0" w:rsidRPr="000E7161">
        <w:t xml:space="preserve">: </w:t>
      </w:r>
    </w:p>
    <w:p w:rsidR="003F5A90" w:rsidRPr="000E7161" w:rsidRDefault="003F5A90" w:rsidP="003F5A90">
      <w:pPr>
        <w:ind w:left="720"/>
      </w:pPr>
    </w:p>
    <w:p w:rsidR="00CC3C62" w:rsidRPr="0065118C" w:rsidRDefault="00CC3C62" w:rsidP="00532359">
      <w:pPr>
        <w:numPr>
          <w:ilvl w:val="0"/>
          <w:numId w:val="45"/>
        </w:numPr>
        <w:ind w:hanging="720"/>
      </w:pPr>
      <w:r w:rsidRPr="000E7161">
        <w:t xml:space="preserve">the </w:t>
      </w:r>
      <w:r w:rsidR="004128B6" w:rsidRPr="000E7161">
        <w:t>Disability Advisory Committee</w:t>
      </w:r>
      <w:r w:rsidR="00727ECD" w:rsidRPr="000E7161">
        <w:t xml:space="preserve"> (DAC)</w:t>
      </w:r>
      <w:r w:rsidR="0065118C">
        <w:t>.</w:t>
      </w:r>
      <w:r w:rsidR="00727ECD" w:rsidRPr="000E7161">
        <w:t xml:space="preserve"> DAC’</w:t>
      </w:r>
      <w:r w:rsidRPr="000E7161">
        <w:t xml:space="preserve">s Terms of Reference are at </w:t>
      </w:r>
      <w:r w:rsidR="000003E6" w:rsidRPr="000E7161">
        <w:rPr>
          <w:u w:val="single"/>
        </w:rPr>
        <w:t xml:space="preserve">Annex </w:t>
      </w:r>
      <w:r w:rsidR="000003E6" w:rsidRPr="0065118C">
        <w:rPr>
          <w:u w:val="single"/>
        </w:rPr>
        <w:t>3</w:t>
      </w:r>
      <w:r w:rsidRPr="0065118C">
        <w:t>;</w:t>
      </w:r>
    </w:p>
    <w:p w:rsidR="00CC3C62" w:rsidRPr="0065118C" w:rsidRDefault="00CC3C62" w:rsidP="004311DD">
      <w:pPr>
        <w:ind w:left="1440"/>
      </w:pPr>
    </w:p>
    <w:p w:rsidR="003F5A90" w:rsidRPr="0065118C" w:rsidRDefault="00843FE0" w:rsidP="00532359">
      <w:pPr>
        <w:numPr>
          <w:ilvl w:val="0"/>
          <w:numId w:val="45"/>
        </w:numPr>
        <w:ind w:hanging="720"/>
      </w:pPr>
      <w:r w:rsidRPr="0065118C">
        <w:t>the Audit and Risk Assurance Committee (ARAC)</w:t>
      </w:r>
      <w:r w:rsidR="003F5A90" w:rsidRPr="0065118C">
        <w:t xml:space="preserve">. ARAC’s Terms of Reference are at </w:t>
      </w:r>
      <w:r w:rsidR="003F5A90" w:rsidRPr="0065118C">
        <w:rPr>
          <w:u w:val="single"/>
        </w:rPr>
        <w:t xml:space="preserve">Annex </w:t>
      </w:r>
      <w:r w:rsidR="006804C5" w:rsidRPr="0065118C">
        <w:rPr>
          <w:u w:val="single"/>
        </w:rPr>
        <w:t>4</w:t>
      </w:r>
      <w:r w:rsidR="003F5A90" w:rsidRPr="0065118C">
        <w:t>)</w:t>
      </w:r>
    </w:p>
    <w:p w:rsidR="00591175" w:rsidRPr="000E7161" w:rsidRDefault="00591175" w:rsidP="00591175">
      <w:pPr>
        <w:ind w:left="1440"/>
      </w:pPr>
    </w:p>
    <w:p w:rsidR="005B4B92" w:rsidRPr="000E7161" w:rsidRDefault="00843FE0" w:rsidP="00532359">
      <w:pPr>
        <w:numPr>
          <w:ilvl w:val="0"/>
          <w:numId w:val="45"/>
        </w:numPr>
        <w:ind w:hanging="720"/>
      </w:pPr>
      <w:r w:rsidRPr="000E7161">
        <w:t>the Human Resources and Remuneration Committee (HRRC)</w:t>
      </w:r>
      <w:r w:rsidR="005B4B92" w:rsidRPr="000E7161">
        <w:t>.</w:t>
      </w:r>
      <w:r w:rsidR="003F5A90" w:rsidRPr="000E7161">
        <w:t xml:space="preserve">  HRRC’s Terms of Reference are at </w:t>
      </w:r>
      <w:r w:rsidR="003F5A90" w:rsidRPr="000E7161">
        <w:rPr>
          <w:u w:val="single"/>
        </w:rPr>
        <w:t xml:space="preserve">Annex </w:t>
      </w:r>
      <w:r w:rsidR="006804C5" w:rsidRPr="000E7161">
        <w:rPr>
          <w:u w:val="single"/>
        </w:rPr>
        <w:t>5</w:t>
      </w:r>
      <w:r w:rsidR="003F5A90" w:rsidRPr="000E7161">
        <w:t>.</w:t>
      </w:r>
    </w:p>
    <w:p w:rsidR="00AA32A0" w:rsidRPr="000E7161" w:rsidRDefault="00AA32A0" w:rsidP="00AA32A0"/>
    <w:p w:rsidR="00F87DB4" w:rsidRDefault="005B4B92" w:rsidP="00034EA8">
      <w:pPr>
        <w:numPr>
          <w:ilvl w:val="0"/>
          <w:numId w:val="5"/>
        </w:numPr>
        <w:ind w:left="720" w:hanging="720"/>
      </w:pPr>
      <w:r w:rsidRPr="000E7161">
        <w:t xml:space="preserve">Unless the Board imposes a condition to the contrary, a Committee may delegate the discharge of a function delegated to </w:t>
      </w:r>
      <w:r w:rsidR="00AA32A0" w:rsidRPr="000E7161">
        <w:t>it by the Board to a Committee m</w:t>
      </w:r>
      <w:r w:rsidRPr="000E7161">
        <w:t>ember, or a</w:t>
      </w:r>
      <w:r w:rsidR="00AA32A0" w:rsidRPr="000E7161">
        <w:t>n</w:t>
      </w:r>
      <w:r w:rsidRPr="000E7161">
        <w:t xml:space="preserve"> </w:t>
      </w:r>
      <w:r w:rsidR="00AA32A0" w:rsidRPr="000E7161">
        <w:t>officer</w:t>
      </w:r>
      <w:r w:rsidRPr="000E7161">
        <w:t>, subject to any conditions imposed by that Committee.</w:t>
      </w:r>
    </w:p>
    <w:p w:rsidR="004311DD" w:rsidRDefault="004311DD" w:rsidP="00034EA8">
      <w:pPr>
        <w:ind w:left="720" w:hanging="720"/>
      </w:pPr>
    </w:p>
    <w:p w:rsidR="004311DD" w:rsidRDefault="004311DD" w:rsidP="00034EA8">
      <w:pPr>
        <w:numPr>
          <w:ilvl w:val="0"/>
          <w:numId w:val="5"/>
        </w:numPr>
        <w:ind w:left="720" w:hanging="720"/>
      </w:pPr>
      <w:r w:rsidRPr="000E7161">
        <w:t xml:space="preserve">Members of the statutory and non-statutory committees are important advisers, guardians and ambassadors of the Commission. As such, whether Commissioner or independent members, they are expected to comply with the code of conduct and conflicts of interest guidance, set out in </w:t>
      </w:r>
      <w:r w:rsidRPr="004311DD">
        <w:rPr>
          <w:u w:val="single"/>
        </w:rPr>
        <w:t>Part 4</w:t>
      </w:r>
      <w:r w:rsidRPr="000E7161">
        <w:t xml:space="preserve"> of this Manual, whenever they conduct the business, or act as a representative</w:t>
      </w:r>
      <w:r>
        <w:t>,</w:t>
      </w:r>
      <w:r w:rsidRPr="000E7161">
        <w:t xml:space="preserve"> of the Commission.</w:t>
      </w:r>
      <w:r w:rsidR="0090349C">
        <w:t xml:space="preserve"> </w:t>
      </w:r>
    </w:p>
    <w:p w:rsidR="0090349C" w:rsidRPr="000E7161" w:rsidRDefault="0090349C" w:rsidP="0090349C"/>
    <w:p w:rsidR="005B41A4" w:rsidRPr="000E7161" w:rsidRDefault="005B41A4" w:rsidP="00617649">
      <w:pPr>
        <w:pStyle w:val="Heading3"/>
      </w:pPr>
      <w:bookmarkStart w:id="101" w:name="_Toc18503124"/>
      <w:r w:rsidRPr="000E7161">
        <w:t>Commissioner Working Groups</w:t>
      </w:r>
      <w:bookmarkEnd w:id="101"/>
      <w:r w:rsidRPr="000E7161">
        <w:t xml:space="preserve"> </w:t>
      </w:r>
    </w:p>
    <w:p w:rsidR="005B41A4" w:rsidRPr="000E7161" w:rsidRDefault="005B41A4" w:rsidP="005B41A4"/>
    <w:p w:rsidR="00F87DB4" w:rsidRPr="000E7161" w:rsidRDefault="00233FFE" w:rsidP="00034EA8">
      <w:pPr>
        <w:numPr>
          <w:ilvl w:val="0"/>
          <w:numId w:val="5"/>
        </w:numPr>
        <w:ind w:left="720" w:hanging="720"/>
      </w:pPr>
      <w:r w:rsidRPr="000E7161">
        <w:t xml:space="preserve">For time-limited projects or specific topic areas the Commission may also set up Working Groups, with input or leadership from one or more </w:t>
      </w:r>
      <w:r w:rsidR="00C276F4" w:rsidRPr="000E7161">
        <w:t>C</w:t>
      </w:r>
      <w:r w:rsidRPr="000E7161">
        <w:t>ommissioner</w:t>
      </w:r>
      <w:r w:rsidR="00C276F4" w:rsidRPr="000E7161">
        <w:t>s</w:t>
      </w:r>
      <w:r w:rsidRPr="000E7161">
        <w:t xml:space="preserve">. These will report to the Board, directly or </w:t>
      </w:r>
      <w:r w:rsidR="000E777C">
        <w:t>through</w:t>
      </w:r>
      <w:r w:rsidR="000E777C" w:rsidRPr="000E7161">
        <w:t xml:space="preserve"> </w:t>
      </w:r>
      <w:r w:rsidRPr="000E7161">
        <w:t>Committees</w:t>
      </w:r>
      <w:r w:rsidR="00961905" w:rsidRPr="000E7161">
        <w:t>, and have clear and specific T</w:t>
      </w:r>
      <w:r w:rsidRPr="000E7161">
        <w:t>erms of Reference</w:t>
      </w:r>
      <w:r w:rsidR="00F87DB4" w:rsidRPr="000E7161">
        <w:t xml:space="preserve"> agreed by the Board</w:t>
      </w:r>
      <w:r w:rsidRPr="000E7161">
        <w:t xml:space="preserve">. The Commission currently has in place </w:t>
      </w:r>
      <w:r w:rsidR="00060535">
        <w:t>the following</w:t>
      </w:r>
      <w:r w:rsidRPr="000E7161">
        <w:t xml:space="preserve"> Working Groups: </w:t>
      </w:r>
    </w:p>
    <w:p w:rsidR="005B41A4" w:rsidRPr="000E7161" w:rsidRDefault="005B41A4" w:rsidP="00F87DB4">
      <w:pPr>
        <w:pStyle w:val="ListParagraph"/>
      </w:pPr>
    </w:p>
    <w:p w:rsidR="00F87DB4" w:rsidRPr="0065118C" w:rsidRDefault="00233FFE" w:rsidP="00532359">
      <w:pPr>
        <w:numPr>
          <w:ilvl w:val="0"/>
          <w:numId w:val="46"/>
        </w:numPr>
        <w:ind w:left="1440" w:hanging="720"/>
      </w:pPr>
      <w:r w:rsidRPr="000E7161">
        <w:t>the Commission</w:t>
      </w:r>
      <w:r w:rsidR="00961905" w:rsidRPr="000E7161">
        <w:t>er Working Group on T</w:t>
      </w:r>
      <w:r w:rsidR="00F87DB4" w:rsidRPr="000E7161">
        <w:t>reaty Monitori</w:t>
      </w:r>
      <w:r w:rsidRPr="000E7161">
        <w:t>ng and Related Matters</w:t>
      </w:r>
      <w:r w:rsidR="00F87DB4" w:rsidRPr="000E7161">
        <w:t xml:space="preserve"> (Terms of Reference are at </w:t>
      </w:r>
      <w:r w:rsidR="00F87DB4" w:rsidRPr="0065118C">
        <w:rPr>
          <w:u w:val="single"/>
        </w:rPr>
        <w:t xml:space="preserve">Annex </w:t>
      </w:r>
      <w:r w:rsidR="006804C5" w:rsidRPr="0065118C">
        <w:rPr>
          <w:u w:val="single"/>
        </w:rPr>
        <w:t>6</w:t>
      </w:r>
      <w:r w:rsidR="00F87DB4" w:rsidRPr="0065118C">
        <w:t>)</w:t>
      </w:r>
      <w:r w:rsidR="00961905" w:rsidRPr="0065118C">
        <w:t>;</w:t>
      </w:r>
      <w:r w:rsidR="00727ECD" w:rsidRPr="0065118C">
        <w:t xml:space="preserve"> </w:t>
      </w:r>
    </w:p>
    <w:p w:rsidR="00F87DB4" w:rsidRPr="0065118C" w:rsidRDefault="00F87DB4" w:rsidP="00F87DB4">
      <w:pPr>
        <w:pStyle w:val="ListParagraph"/>
        <w:ind w:left="1440" w:hanging="720"/>
      </w:pPr>
    </w:p>
    <w:p w:rsidR="00637684" w:rsidRPr="0065118C" w:rsidRDefault="007C07C3" w:rsidP="00532359">
      <w:pPr>
        <w:numPr>
          <w:ilvl w:val="0"/>
          <w:numId w:val="46"/>
        </w:numPr>
        <w:ind w:left="1440" w:hanging="720"/>
      </w:pPr>
      <w:r w:rsidRPr="0065118C">
        <w:t>the Commissioner W</w:t>
      </w:r>
      <w:r w:rsidR="00233FFE" w:rsidRPr="0065118C">
        <w:t xml:space="preserve">orking Group on </w:t>
      </w:r>
      <w:r w:rsidRPr="0065118C">
        <w:t>“</w:t>
      </w:r>
      <w:r w:rsidR="00233FFE" w:rsidRPr="0065118C">
        <w:t>Is Britain Fairer</w:t>
      </w:r>
      <w:r w:rsidRPr="0065118C">
        <w:t>?”</w:t>
      </w:r>
      <w:r w:rsidR="00034EA8">
        <w:t xml:space="preserve"> </w:t>
      </w:r>
      <w:r w:rsidR="00D565F7" w:rsidRPr="0065118C">
        <w:t>and related matters</w:t>
      </w:r>
      <w:r w:rsidR="00233FFE" w:rsidRPr="0065118C">
        <w:t xml:space="preserve"> </w:t>
      </w:r>
      <w:r w:rsidR="00F87DB4" w:rsidRPr="0065118C">
        <w:t xml:space="preserve">(Terms of Reference are at </w:t>
      </w:r>
      <w:r w:rsidR="00F87DB4" w:rsidRPr="0065118C">
        <w:rPr>
          <w:u w:val="single"/>
        </w:rPr>
        <w:t xml:space="preserve">Annex </w:t>
      </w:r>
      <w:r w:rsidR="006804C5" w:rsidRPr="0065118C">
        <w:rPr>
          <w:u w:val="single"/>
        </w:rPr>
        <w:t>7</w:t>
      </w:r>
      <w:r w:rsidR="00F87DB4" w:rsidRPr="0065118C">
        <w:t>)</w:t>
      </w:r>
      <w:r w:rsidR="00727ECD" w:rsidRPr="0065118C">
        <w:t>.</w:t>
      </w:r>
    </w:p>
    <w:p w:rsidR="0090349C" w:rsidRDefault="0090349C" w:rsidP="0090349C">
      <w:pPr>
        <w:pStyle w:val="ListParagraph"/>
      </w:pPr>
    </w:p>
    <w:p w:rsidR="005B41A4" w:rsidRPr="000E7161" w:rsidRDefault="0001448F" w:rsidP="00617649">
      <w:pPr>
        <w:pStyle w:val="Heading3"/>
      </w:pPr>
      <w:bookmarkStart w:id="102" w:name="_Toc18503125"/>
      <w:r>
        <w:t xml:space="preserve">Executive Decision-Making </w:t>
      </w:r>
      <w:r w:rsidR="00106866">
        <w:t>Groups</w:t>
      </w:r>
      <w:bookmarkEnd w:id="102"/>
    </w:p>
    <w:p w:rsidR="005B41A4" w:rsidRPr="000E7161" w:rsidRDefault="005B41A4" w:rsidP="005B41A4"/>
    <w:p w:rsidR="005B41A4" w:rsidRPr="000E7161" w:rsidRDefault="005B41A4" w:rsidP="00034EA8">
      <w:pPr>
        <w:numPr>
          <w:ilvl w:val="0"/>
          <w:numId w:val="5"/>
        </w:numPr>
        <w:ind w:left="720" w:hanging="720"/>
      </w:pPr>
      <w:r w:rsidRPr="000E7161">
        <w:t xml:space="preserve">For the ongoing management of the </w:t>
      </w:r>
      <w:r w:rsidR="00ED4B5D" w:rsidRPr="000E7161">
        <w:t>Commission</w:t>
      </w:r>
      <w:r w:rsidR="00ED4B5D">
        <w:t>, its</w:t>
      </w:r>
      <w:r w:rsidR="00ED4B5D" w:rsidRPr="000E7161">
        <w:t xml:space="preserve"> </w:t>
      </w:r>
      <w:r w:rsidRPr="000E7161">
        <w:t>programmes</w:t>
      </w:r>
      <w:r w:rsidR="00ED4B5D">
        <w:t>,</w:t>
      </w:r>
      <w:r w:rsidRPr="000E7161">
        <w:t xml:space="preserve"> projects</w:t>
      </w:r>
      <w:r w:rsidR="00ED4B5D">
        <w:t xml:space="preserve"> and regulatory activity</w:t>
      </w:r>
      <w:r w:rsidRPr="000E7161">
        <w:t xml:space="preserve"> the </w:t>
      </w:r>
      <w:r w:rsidR="00ED4B5D">
        <w:t>Chief Executive</w:t>
      </w:r>
      <w:r w:rsidR="00ED4B5D" w:rsidRPr="000E7161">
        <w:t xml:space="preserve"> </w:t>
      </w:r>
      <w:r w:rsidRPr="000E7161">
        <w:t xml:space="preserve">may set up </w:t>
      </w:r>
      <w:r w:rsidR="0001448F">
        <w:t xml:space="preserve">executive decision-making </w:t>
      </w:r>
      <w:r w:rsidR="00106866">
        <w:t>groups</w:t>
      </w:r>
      <w:r w:rsidR="00E86388" w:rsidRPr="000E7161">
        <w:t>, boards, panels or similar groups</w:t>
      </w:r>
      <w:r w:rsidRPr="000E7161">
        <w:t xml:space="preserve">. These will typically </w:t>
      </w:r>
      <w:r w:rsidR="00E86388" w:rsidRPr="000E7161">
        <w:t>have an officer only membership</w:t>
      </w:r>
      <w:r w:rsidR="00C17506">
        <w:t>,</w:t>
      </w:r>
      <w:r w:rsidR="00E86388" w:rsidRPr="000E7161">
        <w:t xml:space="preserve"> </w:t>
      </w:r>
      <w:r w:rsidRPr="000E7161">
        <w:t xml:space="preserve">be overseen by </w:t>
      </w:r>
      <w:r w:rsidR="00E86388" w:rsidRPr="000E7161">
        <w:t>a</w:t>
      </w:r>
      <w:r w:rsidR="00E16C9A" w:rsidRPr="000E7161">
        <w:t>n Executive Director</w:t>
      </w:r>
      <w:r w:rsidRPr="000E7161">
        <w:t xml:space="preserve"> </w:t>
      </w:r>
      <w:r w:rsidR="007D05C7" w:rsidRPr="000E7161">
        <w:t>a</w:t>
      </w:r>
      <w:r w:rsidR="00F43DB7" w:rsidRPr="000E7161">
        <w:t xml:space="preserve">nd will report </w:t>
      </w:r>
      <w:r w:rsidR="00F43DB7" w:rsidRPr="000E7161">
        <w:lastRenderedPageBreak/>
        <w:t>to the B</w:t>
      </w:r>
      <w:r w:rsidRPr="000E7161">
        <w:t xml:space="preserve">oard </w:t>
      </w:r>
      <w:r w:rsidR="009C0E13">
        <w:t xml:space="preserve"> </w:t>
      </w:r>
      <w:r w:rsidR="00860AB7">
        <w:t>through</w:t>
      </w:r>
      <w:r w:rsidR="0030506F" w:rsidRPr="000E7161">
        <w:t xml:space="preserve"> routine </w:t>
      </w:r>
      <w:r w:rsidR="00ED4B5D">
        <w:t>summary reports</w:t>
      </w:r>
      <w:r w:rsidR="00E86388" w:rsidRPr="000E7161">
        <w:t xml:space="preserve">. </w:t>
      </w:r>
      <w:r w:rsidRPr="000E7161">
        <w:t xml:space="preserve">The Commission currently has in place </w:t>
      </w:r>
      <w:r w:rsidR="009C0E13">
        <w:t>three such groups.</w:t>
      </w:r>
    </w:p>
    <w:p w:rsidR="005B41A4" w:rsidRPr="000E7161" w:rsidRDefault="005B41A4" w:rsidP="0021232D">
      <w:pPr>
        <w:pStyle w:val="ListParagraph"/>
        <w:ind w:left="1364" w:hanging="720"/>
      </w:pPr>
    </w:p>
    <w:p w:rsidR="00047DD7" w:rsidRDefault="002E0D92" w:rsidP="0021232D">
      <w:pPr>
        <w:ind w:left="720"/>
      </w:pPr>
      <w:r w:rsidRPr="002E0D92">
        <w:t>a)</w:t>
      </w:r>
      <w:r w:rsidRPr="002E0D92">
        <w:tab/>
        <w:t xml:space="preserve">Executive Group (Terms of Reference are at Annex </w:t>
      </w:r>
      <w:r w:rsidR="00532359" w:rsidRPr="00532359">
        <w:t>8</w:t>
      </w:r>
      <w:r w:rsidRPr="00532359">
        <w:t>)</w:t>
      </w:r>
      <w:r w:rsidRPr="002E0D92">
        <w:t>;</w:t>
      </w:r>
    </w:p>
    <w:p w:rsidR="002E0D92" w:rsidRDefault="002E0D92" w:rsidP="0021232D">
      <w:pPr>
        <w:ind w:left="720"/>
      </w:pPr>
    </w:p>
    <w:p w:rsidR="0021232D" w:rsidRDefault="0021232D" w:rsidP="0021232D">
      <w:pPr>
        <w:ind w:left="720"/>
      </w:pPr>
    </w:p>
    <w:p w:rsidR="002E0D92" w:rsidRDefault="002E0D92" w:rsidP="002E0D92">
      <w:pPr>
        <w:ind w:left="720"/>
      </w:pPr>
      <w:r>
        <w:t xml:space="preserve">b) </w:t>
      </w:r>
      <w:r>
        <w:tab/>
      </w:r>
      <w:r w:rsidRPr="000E7161">
        <w:t xml:space="preserve">Delivery Group (Terms of Reference are at </w:t>
      </w:r>
      <w:r w:rsidRPr="000E7161">
        <w:rPr>
          <w:u w:val="single"/>
        </w:rPr>
        <w:t xml:space="preserve">Annex </w:t>
      </w:r>
      <w:r w:rsidR="00532359">
        <w:rPr>
          <w:u w:val="single"/>
        </w:rPr>
        <w:t>9</w:t>
      </w:r>
      <w:r w:rsidRPr="000E7161">
        <w:t>);</w:t>
      </w:r>
    </w:p>
    <w:p w:rsidR="0021232D" w:rsidRDefault="0021232D" w:rsidP="0021232D">
      <w:pPr>
        <w:pStyle w:val="ListParagraph"/>
      </w:pPr>
    </w:p>
    <w:p w:rsidR="005B41A4" w:rsidRPr="000E7161" w:rsidRDefault="005B41A4" w:rsidP="00E86388">
      <w:pPr>
        <w:pStyle w:val="ListParagraph"/>
        <w:ind w:left="1440" w:hanging="720"/>
      </w:pPr>
    </w:p>
    <w:p w:rsidR="002E0D92" w:rsidRPr="000E7161" w:rsidRDefault="002E0D92" w:rsidP="002E0D92">
      <w:pPr>
        <w:ind w:left="709"/>
      </w:pPr>
      <w:r>
        <w:t>c)</w:t>
      </w:r>
      <w:r>
        <w:tab/>
      </w:r>
      <w:r w:rsidRPr="000E7161">
        <w:t>Prioritisation Group</w:t>
      </w:r>
      <w:r>
        <w:t xml:space="preserve"> (PG)</w:t>
      </w:r>
      <w:r w:rsidRPr="000E7161">
        <w:t xml:space="preserve"> (Terms of Reference are at </w:t>
      </w:r>
      <w:r w:rsidRPr="000E7161">
        <w:rPr>
          <w:u w:val="single"/>
        </w:rPr>
        <w:t xml:space="preserve">Annex </w:t>
      </w:r>
      <w:r w:rsidR="00532359">
        <w:rPr>
          <w:u w:val="single"/>
        </w:rPr>
        <w:t>10</w:t>
      </w:r>
      <w:r w:rsidRPr="000E7161">
        <w:t>).</w:t>
      </w:r>
    </w:p>
    <w:p w:rsidR="00111AD0" w:rsidRPr="000E7161" w:rsidRDefault="00111AD0" w:rsidP="0021232D">
      <w:pPr>
        <w:pStyle w:val="ListParagraph"/>
      </w:pPr>
    </w:p>
    <w:p w:rsidR="005B41A4" w:rsidRPr="000E7161" w:rsidRDefault="005B41A4" w:rsidP="00617649">
      <w:pPr>
        <w:pStyle w:val="Heading3"/>
      </w:pPr>
      <w:bookmarkStart w:id="103" w:name="_Toc18503126"/>
      <w:r w:rsidRPr="000E7161">
        <w:t>Records of delegations</w:t>
      </w:r>
      <w:bookmarkEnd w:id="103"/>
    </w:p>
    <w:p w:rsidR="003F5A90" w:rsidRPr="000E7161" w:rsidRDefault="003F5A90" w:rsidP="00182240"/>
    <w:p w:rsidR="003F5A90" w:rsidRPr="000E7161" w:rsidRDefault="00B10738" w:rsidP="00034EA8">
      <w:pPr>
        <w:numPr>
          <w:ilvl w:val="0"/>
          <w:numId w:val="5"/>
        </w:numPr>
        <w:ind w:left="720" w:hanging="720"/>
      </w:pPr>
      <w:r w:rsidRPr="000E7161">
        <w:t xml:space="preserve">Decisions on delegations </w:t>
      </w:r>
      <w:r w:rsidR="00C17506">
        <w:t>must</w:t>
      </w:r>
      <w:r w:rsidR="00C17506" w:rsidRPr="000E7161">
        <w:t xml:space="preserve"> </w:t>
      </w:r>
      <w:r w:rsidRPr="000E7161">
        <w:t>be minuted.</w:t>
      </w:r>
    </w:p>
    <w:p w:rsidR="00233FFE" w:rsidRPr="000E7161" w:rsidRDefault="00233FFE" w:rsidP="00F87DB4">
      <w:pPr>
        <w:ind w:left="1440" w:hanging="720"/>
      </w:pPr>
    </w:p>
    <w:p w:rsidR="005B4B92" w:rsidRPr="000E7161" w:rsidRDefault="005B4B92" w:rsidP="00617649">
      <w:pPr>
        <w:pStyle w:val="Heading3"/>
      </w:pPr>
      <w:bookmarkStart w:id="104" w:name="_Toc18503127"/>
      <w:r w:rsidRPr="000E7161">
        <w:t>Delegations to the Chief Executive</w:t>
      </w:r>
      <w:bookmarkEnd w:id="104"/>
    </w:p>
    <w:p w:rsidR="00843FE0" w:rsidRPr="000E7161" w:rsidRDefault="00843FE0" w:rsidP="00843FE0"/>
    <w:p w:rsidR="005B4B92" w:rsidRPr="000E7161" w:rsidRDefault="005B4B92" w:rsidP="00034EA8">
      <w:pPr>
        <w:numPr>
          <w:ilvl w:val="0"/>
          <w:numId w:val="5"/>
        </w:numPr>
        <w:ind w:left="720" w:hanging="720"/>
      </w:pPr>
      <w:bookmarkStart w:id="105" w:name="_Ref487727465"/>
      <w:r w:rsidRPr="000E7161">
        <w:t xml:space="preserve">The Board </w:t>
      </w:r>
      <w:r w:rsidR="00860AB7">
        <w:t xml:space="preserve">has </w:t>
      </w:r>
      <w:r w:rsidR="00860AB7" w:rsidRPr="000E7161">
        <w:t>delegate</w:t>
      </w:r>
      <w:r w:rsidR="00860AB7">
        <w:t>d</w:t>
      </w:r>
      <w:r w:rsidR="00860AB7" w:rsidRPr="000E7161">
        <w:t xml:space="preserve"> </w:t>
      </w:r>
      <w:r w:rsidRPr="000E7161">
        <w:t>to the Chief Executive, in consultation with the Chair, as appropriate, the discha</w:t>
      </w:r>
      <w:r w:rsidR="00961905" w:rsidRPr="000E7161">
        <w:t>rge of all functions of the Commission</w:t>
      </w:r>
      <w:r w:rsidRPr="000E7161">
        <w:t xml:space="preserve"> other than:</w:t>
      </w:r>
      <w:bookmarkEnd w:id="105"/>
    </w:p>
    <w:p w:rsidR="00843FE0" w:rsidRPr="000E7161" w:rsidRDefault="00843FE0" w:rsidP="00843FE0">
      <w:pPr>
        <w:ind w:left="720"/>
      </w:pPr>
    </w:p>
    <w:p w:rsidR="005B4B92" w:rsidRPr="000E7161" w:rsidRDefault="00961905" w:rsidP="00532359">
      <w:pPr>
        <w:numPr>
          <w:ilvl w:val="0"/>
          <w:numId w:val="12"/>
        </w:numPr>
        <w:ind w:left="1440" w:hanging="720"/>
      </w:pPr>
      <w:r w:rsidRPr="000E7161">
        <w:t xml:space="preserve">any Reserved Matter; </w:t>
      </w:r>
      <w:r w:rsidR="005B4B92" w:rsidRPr="000E7161">
        <w:t xml:space="preserve"> </w:t>
      </w:r>
    </w:p>
    <w:p w:rsidR="005B4B92" w:rsidRPr="000E7161" w:rsidRDefault="005B4B92" w:rsidP="00532359">
      <w:pPr>
        <w:numPr>
          <w:ilvl w:val="0"/>
          <w:numId w:val="12"/>
        </w:numPr>
        <w:ind w:left="1440" w:hanging="720"/>
      </w:pPr>
      <w:r w:rsidRPr="000E7161">
        <w:t>any matter delegated to a Committee.</w:t>
      </w:r>
    </w:p>
    <w:p w:rsidR="005B4B92" w:rsidRPr="000E7161" w:rsidRDefault="005B4B92" w:rsidP="00843FE0">
      <w:pPr>
        <w:ind w:left="720"/>
      </w:pPr>
    </w:p>
    <w:p w:rsidR="005B4B92" w:rsidRPr="000E7161" w:rsidRDefault="005B4B92" w:rsidP="00034EA8">
      <w:pPr>
        <w:numPr>
          <w:ilvl w:val="0"/>
          <w:numId w:val="5"/>
        </w:numPr>
        <w:ind w:left="720" w:hanging="720"/>
      </w:pPr>
      <w:bookmarkStart w:id="106" w:name="_Ref487727431"/>
      <w:r w:rsidRPr="000E7161">
        <w:t xml:space="preserve">The Board authorises the </w:t>
      </w:r>
      <w:r w:rsidR="00EF1C2A" w:rsidRPr="000E7161">
        <w:t xml:space="preserve">Chief Executive </w:t>
      </w:r>
      <w:r w:rsidRPr="000E7161">
        <w:t>to sign contracts or other documents on behal</w:t>
      </w:r>
      <w:r w:rsidR="00961905" w:rsidRPr="000E7161">
        <w:t>f of the Commission</w:t>
      </w:r>
      <w:r w:rsidRPr="000E7161">
        <w:t xml:space="preserve"> and to make arrangements they deem appropriate to delegate thi</w:t>
      </w:r>
      <w:r w:rsidR="00961905" w:rsidRPr="000E7161">
        <w:t xml:space="preserve">s authority to one or more </w:t>
      </w:r>
      <w:r w:rsidR="00495936" w:rsidRPr="000E7161">
        <w:t>officer</w:t>
      </w:r>
      <w:r w:rsidRPr="000E7161">
        <w:t xml:space="preserve">s. </w:t>
      </w:r>
      <w:r w:rsidR="008E24DF" w:rsidRPr="000E7161">
        <w:t xml:space="preserve">The </w:t>
      </w:r>
      <w:r w:rsidR="00526FE2">
        <w:t>Chief Executive</w:t>
      </w:r>
      <w:r w:rsidR="00526FE2" w:rsidRPr="000E7161">
        <w:t xml:space="preserve"> </w:t>
      </w:r>
      <w:r w:rsidR="008E24DF" w:rsidRPr="000E7161">
        <w:t>may sub-delegate in accordance with the delegations afforded to him/her in accordance with his/her role as Accounting Officer.</w:t>
      </w:r>
      <w:bookmarkEnd w:id="106"/>
    </w:p>
    <w:p w:rsidR="00843FE0" w:rsidRPr="000E7161" w:rsidRDefault="00843FE0" w:rsidP="00843FE0">
      <w:pPr>
        <w:ind w:left="720"/>
      </w:pPr>
    </w:p>
    <w:p w:rsidR="005B4B92" w:rsidRPr="000E7161" w:rsidRDefault="005B4B92" w:rsidP="00034EA8">
      <w:pPr>
        <w:numPr>
          <w:ilvl w:val="0"/>
          <w:numId w:val="5"/>
        </w:numPr>
        <w:ind w:left="720" w:hanging="720"/>
      </w:pPr>
      <w:r w:rsidRPr="000E7161">
        <w:t>The Board may also instruct a Committee or a</w:t>
      </w:r>
      <w:r w:rsidR="00843FE0" w:rsidRPr="000E7161">
        <w:t>n</w:t>
      </w:r>
      <w:r w:rsidRPr="000E7161">
        <w:t xml:space="preserve"> </w:t>
      </w:r>
      <w:r w:rsidR="00AA32A0" w:rsidRPr="000E7161">
        <w:t>officer</w:t>
      </w:r>
      <w:r w:rsidRPr="000E7161">
        <w:t xml:space="preserve"> as to how to exercise a delegated authority.</w:t>
      </w:r>
    </w:p>
    <w:p w:rsidR="00843FE0" w:rsidRPr="000E7161" w:rsidRDefault="00843FE0" w:rsidP="00843FE0"/>
    <w:p w:rsidR="005B4B92" w:rsidRPr="000E7161" w:rsidRDefault="005B4B92" w:rsidP="00034EA8">
      <w:pPr>
        <w:numPr>
          <w:ilvl w:val="0"/>
          <w:numId w:val="5"/>
        </w:numPr>
        <w:ind w:left="720" w:hanging="720"/>
      </w:pPr>
      <w:r w:rsidRPr="000E7161">
        <w:t>Unless determined by the Board, the Chief Executive shall be responsible for implementing, executing and delivering (as the case may be) the actions needed to give effect to decisions made and directions given by the Board.</w:t>
      </w:r>
    </w:p>
    <w:p w:rsidR="00233FFE" w:rsidRDefault="00233FFE" w:rsidP="00843FE0"/>
    <w:p w:rsidR="0021232D" w:rsidRPr="000E7161" w:rsidRDefault="0021232D" w:rsidP="00843FE0"/>
    <w:p w:rsidR="005B4B92" w:rsidRPr="000E7161" w:rsidRDefault="0021232D" w:rsidP="00616D1B">
      <w:pPr>
        <w:pStyle w:val="Heading2"/>
      </w:pPr>
      <w:bookmarkStart w:id="107" w:name="_Toc416880703"/>
      <w:bookmarkStart w:id="108" w:name="_Toc452041784"/>
      <w:bookmarkStart w:id="109" w:name="_Toc431196937"/>
      <w:bookmarkStart w:id="110" w:name="_Toc492561968"/>
      <w:bookmarkStart w:id="111" w:name="_Toc18503128"/>
      <w:r>
        <w:t>T</w:t>
      </w:r>
      <w:r w:rsidR="005B4B92" w:rsidRPr="000E7161">
        <w:t>he ‘Call in’ function</w:t>
      </w:r>
      <w:bookmarkEnd w:id="107"/>
      <w:bookmarkEnd w:id="108"/>
      <w:bookmarkEnd w:id="109"/>
      <w:bookmarkEnd w:id="110"/>
      <w:bookmarkEnd w:id="111"/>
    </w:p>
    <w:p w:rsidR="00495936" w:rsidRPr="000E7161" w:rsidRDefault="00495936" w:rsidP="00495936"/>
    <w:p w:rsidR="00034EA8" w:rsidRDefault="00D07833" w:rsidP="00034EA8">
      <w:pPr>
        <w:numPr>
          <w:ilvl w:val="0"/>
          <w:numId w:val="5"/>
        </w:numPr>
        <w:ind w:left="720" w:hanging="720"/>
      </w:pPr>
      <w:r w:rsidRPr="000E7161">
        <w:t>Two or more Commissioners, in consultation with the Chief Executive, Chair, or where they have a conflict</w:t>
      </w:r>
      <w:r w:rsidR="00342AF9">
        <w:t xml:space="preserve"> of interest</w:t>
      </w:r>
      <w:r w:rsidRPr="000E7161">
        <w:t xml:space="preserve"> the Deputy Chair, may decide to ‘call in’ a particular </w:t>
      </w:r>
      <w:r w:rsidR="0025322A" w:rsidRPr="000E7161">
        <w:t xml:space="preserve">regulatory </w:t>
      </w:r>
      <w:r w:rsidRPr="000E7161">
        <w:t xml:space="preserve">decision for </w:t>
      </w:r>
      <w:r w:rsidR="009C0E13">
        <w:t>the Board’s</w:t>
      </w:r>
      <w:r w:rsidR="00223268">
        <w:t xml:space="preserve"> </w:t>
      </w:r>
      <w:r w:rsidRPr="000E7161">
        <w:t xml:space="preserve"> decision, including any matter that has been delegated to the Chief Executive</w:t>
      </w:r>
      <w:r w:rsidR="00034EA8">
        <w:t xml:space="preserve"> and officers</w:t>
      </w:r>
    </w:p>
    <w:p w:rsidR="005B4B92" w:rsidRDefault="009C0E13" w:rsidP="00034EA8">
      <w:pPr>
        <w:ind w:left="720"/>
      </w:pPr>
      <w:r>
        <w:t>.</w:t>
      </w:r>
    </w:p>
    <w:p w:rsidR="00901F12" w:rsidRDefault="00901F12" w:rsidP="00034EA8">
      <w:pPr>
        <w:numPr>
          <w:ilvl w:val="0"/>
          <w:numId w:val="5"/>
        </w:numPr>
        <w:ind w:left="720" w:hanging="720"/>
      </w:pPr>
      <w:r>
        <w:t xml:space="preserve">To enable the ‘call in’ function to work properly, Commissioners will be sent a summary of regulatory decisions </w:t>
      </w:r>
      <w:r w:rsidR="00182240">
        <w:t xml:space="preserve">(e.g. a summary of Prioritisation Group decisions) </w:t>
      </w:r>
      <w:r>
        <w:t>and Commissioners will have three working days to notify the Chief Executive of their desire to ‘call in’ a particular regulatory decision for the Board’s decision. The Commission’s Corporate Governance Team will then make arrang</w:t>
      </w:r>
      <w:r w:rsidR="00182240">
        <w:t>e</w:t>
      </w:r>
      <w:r>
        <w:t xml:space="preserve">ments for an extraordinary meeting of the Board as soon as </w:t>
      </w:r>
      <w:r>
        <w:lastRenderedPageBreak/>
        <w:t>possible, taking into account the timescales associated with the particular decision</w:t>
      </w:r>
      <w:r w:rsidR="00AF0520">
        <w:t>.</w:t>
      </w:r>
    </w:p>
    <w:p w:rsidR="00901F12" w:rsidRDefault="00901F12" w:rsidP="00034EA8"/>
    <w:p w:rsidR="00182240" w:rsidRDefault="00182240" w:rsidP="00034EA8">
      <w:pPr>
        <w:numPr>
          <w:ilvl w:val="0"/>
          <w:numId w:val="5"/>
        </w:numPr>
        <w:ind w:left="720" w:hanging="720"/>
      </w:pPr>
      <w:r>
        <w:t>Two or more Commissioners can ‘call in’ a particular decision on the basis of challenging how risk and/or resources have been assessed and whether the decision should have been escalated to the Board.</w:t>
      </w:r>
    </w:p>
    <w:p w:rsidR="00182240" w:rsidRDefault="00182240" w:rsidP="00034EA8"/>
    <w:p w:rsidR="00182240" w:rsidRDefault="00182240" w:rsidP="00034EA8">
      <w:pPr>
        <w:numPr>
          <w:ilvl w:val="0"/>
          <w:numId w:val="5"/>
        </w:numPr>
        <w:ind w:left="720" w:hanging="720"/>
      </w:pPr>
      <w:r>
        <w:t>The ‘call in’ function will not apply to those regulatory decisions that require immediate action. In those instances, the Prioritisation Group will consult the Chief Executive before advising the Board of the outcome of its decision.</w:t>
      </w:r>
    </w:p>
    <w:p w:rsidR="00F43DB7" w:rsidRDefault="00F43DB7" w:rsidP="00182240"/>
    <w:p w:rsidR="00182240" w:rsidRPr="000E7161" w:rsidRDefault="00182240" w:rsidP="00182240"/>
    <w:p w:rsidR="005B4B92" w:rsidRPr="000E7161" w:rsidRDefault="005B4B92" w:rsidP="00616D1B">
      <w:pPr>
        <w:pStyle w:val="Heading2"/>
      </w:pPr>
      <w:bookmarkStart w:id="112" w:name="_Toc416880704"/>
      <w:bookmarkStart w:id="113" w:name="_Toc452041785"/>
      <w:bookmarkStart w:id="114" w:name="_Toc431196938"/>
      <w:bookmarkStart w:id="115" w:name="_Toc492561969"/>
      <w:bookmarkStart w:id="116" w:name="_Toc18503129"/>
      <w:r w:rsidRPr="000E7161">
        <w:t>Chair’s action</w:t>
      </w:r>
      <w:bookmarkEnd w:id="112"/>
      <w:bookmarkEnd w:id="113"/>
      <w:bookmarkEnd w:id="114"/>
      <w:bookmarkEnd w:id="115"/>
      <w:bookmarkEnd w:id="116"/>
    </w:p>
    <w:p w:rsidR="00495936" w:rsidRPr="000E7161" w:rsidRDefault="00495936" w:rsidP="00495936"/>
    <w:p w:rsidR="005B4B92" w:rsidRPr="005012F3" w:rsidRDefault="005B4B92" w:rsidP="00034EA8">
      <w:pPr>
        <w:numPr>
          <w:ilvl w:val="0"/>
          <w:numId w:val="5"/>
        </w:numPr>
        <w:ind w:left="720" w:hanging="720"/>
      </w:pPr>
      <w:r w:rsidRPr="000E7161">
        <w:t xml:space="preserve">Where a reserved matter is exceptionally urgent and the Chair takes the view, in consultation with the Chief Executive, that it would not be practicable to call a Board meeting at short notice or </w:t>
      </w:r>
      <w:r w:rsidR="000856CF" w:rsidRPr="000E7161">
        <w:t xml:space="preserve">to seek Board agreement by correspondence </w:t>
      </w:r>
      <w:r w:rsidR="00E90F3D" w:rsidRPr="000E7161">
        <w:t>(under the pr</w:t>
      </w:r>
      <w:r w:rsidR="00F92DE2" w:rsidRPr="000E7161">
        <w:t>oce</w:t>
      </w:r>
      <w:r w:rsidR="00E90F3D" w:rsidRPr="000E7161">
        <w:t xml:space="preserve">dure set out at para </w:t>
      </w:r>
      <w:r w:rsidR="00E90F3D" w:rsidRPr="005012F3">
        <w:t>5.</w:t>
      </w:r>
      <w:r w:rsidR="005012F3" w:rsidRPr="005012F3">
        <w:t>46-5.50</w:t>
      </w:r>
      <w:r w:rsidR="00E90F3D" w:rsidRPr="005012F3">
        <w:t>) (</w:t>
      </w:r>
      <w:r w:rsidR="007E7C19" w:rsidRPr="005012F3">
        <w:t>the Chair</w:t>
      </w:r>
      <w:r w:rsidRPr="005012F3">
        <w:t xml:space="preserve"> or </w:t>
      </w:r>
      <w:r w:rsidR="007E7C19" w:rsidRPr="005012F3">
        <w:t>(</w:t>
      </w:r>
      <w:r w:rsidRPr="005012F3">
        <w:t>where the</w:t>
      </w:r>
      <w:r w:rsidR="007E7C19" w:rsidRPr="000B6441">
        <w:t xml:space="preserve"> Chair has</w:t>
      </w:r>
      <w:r w:rsidRPr="000B6441">
        <w:t xml:space="preserve"> a conflict</w:t>
      </w:r>
      <w:r w:rsidR="00342AF9" w:rsidRPr="000B6441">
        <w:t xml:space="preserve"> of interest</w:t>
      </w:r>
      <w:r w:rsidR="007E7C19" w:rsidRPr="000B6441">
        <w:t>)</w:t>
      </w:r>
      <w:r w:rsidRPr="000B6441">
        <w:t xml:space="preserve"> the Deputy Chair, may take the required decision under the Chair’s action procedure</w:t>
      </w:r>
      <w:r w:rsidR="00F63D0E" w:rsidRPr="000B6441">
        <w:t xml:space="preserve"> (see </w:t>
      </w:r>
      <w:r w:rsidR="003F7D34" w:rsidRPr="000B6441">
        <w:t xml:space="preserve">paragraphs </w:t>
      </w:r>
      <w:r w:rsidR="005012F3">
        <w:t>5.</w:t>
      </w:r>
      <w:r w:rsidR="008820FE">
        <w:t>51-5.57</w:t>
      </w:r>
      <w:r w:rsidR="00F63D0E" w:rsidRPr="005012F3">
        <w:t>)</w:t>
      </w:r>
    </w:p>
    <w:p w:rsidR="00495936" w:rsidRPr="000E7161" w:rsidRDefault="00495936" w:rsidP="00495936">
      <w:pPr>
        <w:ind w:left="720"/>
      </w:pPr>
    </w:p>
    <w:p w:rsidR="005B4B92" w:rsidRPr="000E7161" w:rsidRDefault="005B4B92" w:rsidP="00034EA8">
      <w:pPr>
        <w:numPr>
          <w:ilvl w:val="0"/>
          <w:numId w:val="5"/>
        </w:numPr>
        <w:ind w:left="720" w:hanging="720"/>
      </w:pPr>
      <w:r w:rsidRPr="000E7161">
        <w:t xml:space="preserve">Where it is a question of judgement as to whether a matter is reserved, or where there is doubt over whether a non-reserved matter should be referred to the Board, it should be brought to the attention of the Chief Executive. The Chief Executive, in consultation with the Chair or </w:t>
      </w:r>
      <w:r w:rsidR="00EF1C2A" w:rsidRPr="000E7161">
        <w:t>(</w:t>
      </w:r>
      <w:r w:rsidRPr="000E7161">
        <w:t>if they have a conflict of interest</w:t>
      </w:r>
      <w:r w:rsidR="00EF1C2A" w:rsidRPr="000E7161">
        <w:t>)</w:t>
      </w:r>
      <w:r w:rsidRPr="000E7161">
        <w:t xml:space="preserve"> the Deputy Chair, will exercise their judgement as to whether it is a reserved matter and/or whether it should be referred to the Board in any event.</w:t>
      </w:r>
    </w:p>
    <w:p w:rsidR="00B63E01" w:rsidRPr="000E7161" w:rsidRDefault="00B63E01" w:rsidP="00CE3E83"/>
    <w:p w:rsidR="00203557" w:rsidRDefault="00203557" w:rsidP="00617649">
      <w:bookmarkStart w:id="117" w:name="_Toc452041786"/>
      <w:bookmarkStart w:id="118" w:name="_Toc431196939"/>
      <w:bookmarkStart w:id="119" w:name="_Toc492561970"/>
    </w:p>
    <w:p w:rsidR="00BA39F7" w:rsidRPr="000E7161" w:rsidRDefault="00BA39F7" w:rsidP="00BA39F7">
      <w:pPr>
        <w:pStyle w:val="Heading2"/>
        <w:rPr>
          <w:rFonts w:eastAsia="Calibri"/>
          <w:szCs w:val="22"/>
          <w:lang w:val="en-GB" w:bidi="ar-SA"/>
        </w:rPr>
      </w:pPr>
      <w:bookmarkStart w:id="120" w:name="_Toc18503130"/>
      <w:r w:rsidRPr="000E7161">
        <w:t xml:space="preserve">Relations with </w:t>
      </w:r>
      <w:r w:rsidRPr="000E7161">
        <w:rPr>
          <w:rFonts w:eastAsia="Calibri"/>
          <w:lang w:val="en-GB" w:bidi="ar-SA"/>
        </w:rPr>
        <w:t xml:space="preserve">the </w:t>
      </w:r>
      <w:r w:rsidRPr="000E7161">
        <w:rPr>
          <w:rFonts w:eastAsia="Calibri"/>
          <w:szCs w:val="22"/>
          <w:lang w:val="en-GB" w:bidi="ar-SA"/>
        </w:rPr>
        <w:t>NHRI equivalent bodies in Scotland and Northern Ireland</w:t>
      </w:r>
      <w:bookmarkEnd w:id="117"/>
      <w:bookmarkEnd w:id="118"/>
      <w:bookmarkEnd w:id="119"/>
      <w:bookmarkEnd w:id="120"/>
    </w:p>
    <w:p w:rsidR="00BA39F7" w:rsidRPr="000E7161" w:rsidRDefault="00BA39F7" w:rsidP="00CE3E83">
      <w:pPr>
        <w:rPr>
          <w:rFonts w:eastAsia="Calibri"/>
          <w:lang w:val="en-GB" w:bidi="ar-SA"/>
        </w:rPr>
      </w:pPr>
    </w:p>
    <w:p w:rsidR="003F7D34" w:rsidRPr="000E7161" w:rsidRDefault="007955B8" w:rsidP="00034EA8">
      <w:pPr>
        <w:numPr>
          <w:ilvl w:val="0"/>
          <w:numId w:val="5"/>
        </w:numPr>
        <w:ind w:left="720" w:hanging="720"/>
      </w:pPr>
      <w:r w:rsidRPr="000E7161">
        <w:t xml:space="preserve">A </w:t>
      </w:r>
      <w:r w:rsidR="00223268">
        <w:t xml:space="preserve">revised </w:t>
      </w:r>
      <w:r w:rsidRPr="000E7161">
        <w:t>Memorandum of Understanding between the</w:t>
      </w:r>
      <w:r w:rsidR="00B63E01" w:rsidRPr="000E7161">
        <w:t xml:space="preserve"> Commission and the </w:t>
      </w:r>
      <w:r w:rsidRPr="000E7161">
        <w:t xml:space="preserve">Scottish Human Rights Commission (SHRC) was signed in </w:t>
      </w:r>
      <w:r w:rsidR="00FE1B90">
        <w:t xml:space="preserve">December 2016 </w:t>
      </w:r>
      <w:r w:rsidRPr="000E7161">
        <w:t xml:space="preserve">by the Chairs of both </w:t>
      </w:r>
      <w:r w:rsidR="001573BF" w:rsidRPr="000E7161">
        <w:t>C</w:t>
      </w:r>
      <w:r w:rsidRPr="000E7161">
        <w:t xml:space="preserve">ommissions. The Memorandum is attached at </w:t>
      </w:r>
      <w:r w:rsidRPr="007B67A5">
        <w:rPr>
          <w:u w:val="single"/>
        </w:rPr>
        <w:t>Annex 10</w:t>
      </w:r>
      <w:r w:rsidRPr="007B67A5">
        <w:t>.</w:t>
      </w:r>
    </w:p>
    <w:p w:rsidR="003F7D34" w:rsidRPr="000E7161" w:rsidRDefault="003F7D34" w:rsidP="003F7D34">
      <w:pPr>
        <w:ind w:left="720"/>
      </w:pPr>
    </w:p>
    <w:p w:rsidR="003F7D34" w:rsidRPr="000E7161" w:rsidRDefault="003F7D34" w:rsidP="00034EA8">
      <w:pPr>
        <w:numPr>
          <w:ilvl w:val="0"/>
          <w:numId w:val="5"/>
        </w:numPr>
        <w:ind w:left="720" w:hanging="720"/>
      </w:pPr>
      <w:r w:rsidRPr="000E7161">
        <w:t xml:space="preserve">A Memorandum of Understanding between the Commission, the Northern Ireland Human Rights Commission and the Scottish Human Rights Commission was signed in April 2010. It is attached at </w:t>
      </w:r>
      <w:r w:rsidRPr="007B67A5">
        <w:rPr>
          <w:u w:val="single"/>
        </w:rPr>
        <w:t>Annex 11</w:t>
      </w:r>
      <w:r w:rsidR="00DD3654" w:rsidRPr="007B67A5">
        <w:rPr>
          <w:u w:val="single"/>
        </w:rPr>
        <w:t>.</w:t>
      </w:r>
    </w:p>
    <w:p w:rsidR="00203557" w:rsidRDefault="00203557">
      <w:pPr>
        <w:contextualSpacing w:val="0"/>
        <w:rPr>
          <w:rFonts w:ascii="Georgia" w:hAnsi="Georgia" w:cs="Times New Roman"/>
          <w:bCs/>
          <w:sz w:val="36"/>
          <w:szCs w:val="36"/>
          <w:lang w:bidi="ar-SA"/>
        </w:rPr>
      </w:pPr>
      <w:bookmarkStart w:id="121" w:name="_Toc452041787"/>
      <w:bookmarkStart w:id="122" w:name="_Toc416880705"/>
      <w:bookmarkStart w:id="123" w:name="_Toc431196940"/>
      <w:bookmarkStart w:id="124" w:name="_Toc492561971"/>
      <w:r>
        <w:br w:type="page"/>
      </w:r>
    </w:p>
    <w:p w:rsidR="00ED6DEC" w:rsidRPr="00223268" w:rsidRDefault="00ED6DEC" w:rsidP="00223268">
      <w:pPr>
        <w:pStyle w:val="Heading1"/>
        <w:rPr>
          <w:color w:val="auto"/>
        </w:rPr>
      </w:pPr>
      <w:bookmarkStart w:id="125" w:name="_Toc18503131"/>
      <w:r w:rsidRPr="00223268">
        <w:rPr>
          <w:color w:val="auto"/>
        </w:rPr>
        <w:lastRenderedPageBreak/>
        <w:t>Part 2:</w:t>
      </w:r>
      <w:bookmarkEnd w:id="121"/>
      <w:r w:rsidRPr="00223268">
        <w:rPr>
          <w:color w:val="auto"/>
        </w:rPr>
        <w:t xml:space="preserve"> </w:t>
      </w:r>
      <w:bookmarkStart w:id="126" w:name="_Toc452041788"/>
      <w:r w:rsidRPr="00223268">
        <w:rPr>
          <w:color w:val="auto"/>
        </w:rPr>
        <w:t>The Board: roles and responsibilities</w:t>
      </w:r>
      <w:bookmarkEnd w:id="122"/>
      <w:bookmarkEnd w:id="123"/>
      <w:bookmarkEnd w:id="124"/>
      <w:bookmarkEnd w:id="126"/>
      <w:bookmarkEnd w:id="125"/>
    </w:p>
    <w:p w:rsidR="00ED6DEC" w:rsidRPr="000E7161" w:rsidRDefault="00ED6DEC" w:rsidP="00CE3E83"/>
    <w:p w:rsidR="00BC2F56" w:rsidRPr="000E7161" w:rsidRDefault="00BC2F56" w:rsidP="00CE3E83">
      <w:bookmarkStart w:id="127" w:name="OLE_LINK3"/>
      <w:bookmarkStart w:id="128" w:name="OLE_LINK4"/>
    </w:p>
    <w:p w:rsidR="00ED6DEC" w:rsidRPr="000E7161" w:rsidRDefault="00ED6DEC" w:rsidP="00DF214D">
      <w:pPr>
        <w:pStyle w:val="Heading2"/>
        <w:ind w:left="720" w:hanging="720"/>
      </w:pPr>
      <w:bookmarkStart w:id="129" w:name="_Toc416880706"/>
      <w:bookmarkStart w:id="130" w:name="_Toc452041789"/>
      <w:bookmarkStart w:id="131" w:name="_Toc431196941"/>
      <w:bookmarkStart w:id="132" w:name="_Toc492561972"/>
      <w:bookmarkStart w:id="133" w:name="_Toc18503132"/>
      <w:r w:rsidRPr="000E7161">
        <w:t>The role of the Chair</w:t>
      </w:r>
      <w:bookmarkEnd w:id="127"/>
      <w:bookmarkEnd w:id="128"/>
      <w:bookmarkEnd w:id="129"/>
      <w:bookmarkEnd w:id="130"/>
      <w:bookmarkEnd w:id="131"/>
      <w:bookmarkEnd w:id="132"/>
      <w:bookmarkEnd w:id="133"/>
    </w:p>
    <w:p w:rsidR="00DF214D" w:rsidRPr="000E7161" w:rsidRDefault="00DF214D" w:rsidP="00DF214D"/>
    <w:p w:rsidR="00ED6DEC" w:rsidRPr="000E7161" w:rsidRDefault="00ED6DEC" w:rsidP="00034EA8">
      <w:pPr>
        <w:numPr>
          <w:ilvl w:val="1"/>
          <w:numId w:val="13"/>
        </w:numPr>
        <w:ind w:left="720" w:hanging="720"/>
      </w:pPr>
      <w:r w:rsidRPr="000E7161">
        <w:t>The</w:t>
      </w:r>
      <w:r w:rsidR="00E351E1" w:rsidRPr="000E7161">
        <w:t xml:space="preserve"> Equality</w:t>
      </w:r>
      <w:r w:rsidRPr="000E7161">
        <w:t xml:space="preserve"> Act</w:t>
      </w:r>
      <w:r w:rsidR="00E351E1" w:rsidRPr="000E7161">
        <w:t xml:space="preserve"> 2006</w:t>
      </w:r>
      <w:r w:rsidRPr="000E7161">
        <w:t xml:space="preserve"> sets out t</w:t>
      </w:r>
      <w:r w:rsidR="00DF214D" w:rsidRPr="000E7161">
        <w:t>he role of the Chair as follows</w:t>
      </w:r>
      <w:r w:rsidRPr="000E7161">
        <w:t>:</w:t>
      </w:r>
    </w:p>
    <w:p w:rsidR="000C5AD6" w:rsidRPr="000E7161" w:rsidRDefault="000C5AD6" w:rsidP="00DF214D">
      <w:pPr>
        <w:ind w:left="720" w:hanging="720"/>
      </w:pPr>
    </w:p>
    <w:p w:rsidR="00ED6DEC" w:rsidRPr="000E7161" w:rsidRDefault="00ED6DEC" w:rsidP="007B67A5">
      <w:pPr>
        <w:numPr>
          <w:ilvl w:val="1"/>
          <w:numId w:val="14"/>
        </w:numPr>
        <w:ind w:left="1440" w:hanging="720"/>
      </w:pPr>
      <w:r w:rsidRPr="000E7161">
        <w:t>preside over meetings of the Board</w:t>
      </w:r>
      <w:r w:rsidR="00637684" w:rsidRPr="000E7161">
        <w:t>;</w:t>
      </w:r>
      <w:r w:rsidRPr="000E7161">
        <w:t xml:space="preserve"> and </w:t>
      </w:r>
    </w:p>
    <w:p w:rsidR="000C5AD6" w:rsidRPr="000E7161" w:rsidRDefault="000C5AD6" w:rsidP="00DF214D">
      <w:pPr>
        <w:ind w:left="1440" w:hanging="720"/>
      </w:pPr>
    </w:p>
    <w:p w:rsidR="00ED6DEC" w:rsidRPr="000E7161" w:rsidRDefault="00ED6DEC" w:rsidP="007B67A5">
      <w:pPr>
        <w:numPr>
          <w:ilvl w:val="1"/>
          <w:numId w:val="14"/>
        </w:numPr>
        <w:ind w:left="1440" w:hanging="720"/>
      </w:pPr>
      <w:r w:rsidRPr="000E7161">
        <w:t xml:space="preserve">undertake functions set out in his/her terms of appointment and those assigned </w:t>
      </w:r>
      <w:r w:rsidR="00E351E1" w:rsidRPr="000E7161">
        <w:t xml:space="preserve">to </w:t>
      </w:r>
      <w:r w:rsidRPr="000E7161">
        <w:t>him/her by the Board.</w:t>
      </w:r>
    </w:p>
    <w:p w:rsidR="000C5AD6" w:rsidRPr="000E7161" w:rsidRDefault="000C5AD6" w:rsidP="00DF214D">
      <w:pPr>
        <w:ind w:left="360"/>
      </w:pPr>
    </w:p>
    <w:p w:rsidR="00ED6DEC" w:rsidRPr="000E7161" w:rsidRDefault="00ED6DEC" w:rsidP="007B67A5">
      <w:pPr>
        <w:numPr>
          <w:ilvl w:val="1"/>
          <w:numId w:val="13"/>
        </w:numPr>
        <w:ind w:left="720" w:hanging="720"/>
      </w:pPr>
      <w:r w:rsidRPr="000E7161">
        <w:t>The Chair has particular responsibility for ensuring the Board operates effectively, makes collegiate and inclusive decisions, and provides effective strategic leadership on matters such as:</w:t>
      </w:r>
    </w:p>
    <w:p w:rsidR="000C5AD6" w:rsidRPr="000E7161" w:rsidRDefault="000C5AD6" w:rsidP="00DF214D">
      <w:pPr>
        <w:ind w:left="720"/>
      </w:pPr>
    </w:p>
    <w:p w:rsidR="00ED6DEC" w:rsidRPr="000E7161" w:rsidRDefault="00ED6DEC" w:rsidP="007B67A5">
      <w:pPr>
        <w:numPr>
          <w:ilvl w:val="1"/>
          <w:numId w:val="15"/>
        </w:numPr>
        <w:ind w:left="1440" w:hanging="720"/>
      </w:pPr>
      <w:r w:rsidRPr="000E7161">
        <w:t>formulating the Board’s strategy for discharging its statutory duties and delivering its functions</w:t>
      </w:r>
      <w:r w:rsidR="00E16C9A" w:rsidRPr="000E7161">
        <w:t>,</w:t>
      </w:r>
      <w:r w:rsidRPr="000E7161">
        <w:t xml:space="preserve"> including consulting on its Strategic Plan</w:t>
      </w:r>
      <w:r w:rsidR="00B63E01" w:rsidRPr="000E7161">
        <w:t>;</w:t>
      </w:r>
    </w:p>
    <w:p w:rsidR="000C5AD6" w:rsidRPr="000E7161" w:rsidRDefault="000C5AD6" w:rsidP="00DF214D">
      <w:pPr>
        <w:ind w:left="1440" w:hanging="720"/>
      </w:pPr>
    </w:p>
    <w:p w:rsidR="00ED6DEC" w:rsidRPr="000E7161" w:rsidRDefault="00ED6DEC" w:rsidP="007B67A5">
      <w:pPr>
        <w:numPr>
          <w:ilvl w:val="1"/>
          <w:numId w:val="15"/>
        </w:numPr>
        <w:ind w:left="1440" w:hanging="720"/>
      </w:pPr>
      <w:r w:rsidRPr="000E7161">
        <w:t>leading the Board and, in partnership with the Chief Executive, setting the overall directi</w:t>
      </w:r>
      <w:r w:rsidR="00B63E01" w:rsidRPr="000E7161">
        <w:t xml:space="preserve">on, policy and plans for the </w:t>
      </w:r>
      <w:r w:rsidRPr="000E7161">
        <w:t>C</w:t>
      </w:r>
      <w:r w:rsidR="00B63E01" w:rsidRPr="000E7161">
        <w:t>ommission;</w:t>
      </w:r>
    </w:p>
    <w:p w:rsidR="000C5AD6" w:rsidRPr="000E7161" w:rsidRDefault="000C5AD6" w:rsidP="00DF214D">
      <w:pPr>
        <w:ind w:left="1440" w:hanging="720"/>
      </w:pPr>
    </w:p>
    <w:p w:rsidR="00ED6DEC" w:rsidRPr="000E7161" w:rsidRDefault="00ED6DEC" w:rsidP="007B67A5">
      <w:pPr>
        <w:numPr>
          <w:ilvl w:val="1"/>
          <w:numId w:val="15"/>
        </w:numPr>
        <w:ind w:left="1440" w:hanging="720"/>
      </w:pPr>
      <w:r w:rsidRPr="000E7161">
        <w:t xml:space="preserve">encouraging high standards of propriety and promoting the efficient and effective use of resources throughout the </w:t>
      </w:r>
      <w:r w:rsidR="00B63E01" w:rsidRPr="000E7161">
        <w:t>organi</w:t>
      </w:r>
      <w:r w:rsidR="00E16C9A" w:rsidRPr="000E7161">
        <w:t>s</w:t>
      </w:r>
      <w:r w:rsidR="00B63E01" w:rsidRPr="000E7161">
        <w:t>ation;</w:t>
      </w:r>
    </w:p>
    <w:p w:rsidR="000C5AD6" w:rsidRPr="000E7161" w:rsidRDefault="000C5AD6" w:rsidP="00DF214D">
      <w:pPr>
        <w:ind w:left="1440" w:hanging="720"/>
      </w:pPr>
    </w:p>
    <w:p w:rsidR="00ED6DEC" w:rsidRPr="000E7161" w:rsidRDefault="00ED6DEC" w:rsidP="007B67A5">
      <w:pPr>
        <w:numPr>
          <w:ilvl w:val="1"/>
          <w:numId w:val="15"/>
        </w:numPr>
        <w:ind w:left="1440" w:hanging="720"/>
      </w:pPr>
      <w:r w:rsidRPr="000E7161">
        <w:t>representing the views of the Board to the general public</w:t>
      </w:r>
      <w:r w:rsidR="00B63E01" w:rsidRPr="000E7161">
        <w:t>;</w:t>
      </w:r>
    </w:p>
    <w:p w:rsidR="000C5AD6" w:rsidRPr="000E7161" w:rsidRDefault="000C5AD6" w:rsidP="00DF214D">
      <w:pPr>
        <w:ind w:left="1440" w:hanging="720"/>
      </w:pPr>
    </w:p>
    <w:p w:rsidR="00ED6DEC" w:rsidRPr="000E7161" w:rsidRDefault="00ED6DEC" w:rsidP="007B67A5">
      <w:pPr>
        <w:numPr>
          <w:ilvl w:val="1"/>
          <w:numId w:val="15"/>
        </w:numPr>
        <w:ind w:left="1440" w:hanging="720"/>
      </w:pPr>
      <w:r w:rsidRPr="000E7161">
        <w:t>building and maintaining positive and effective working relationships with Ministers, Parliamentarians and other Senior Stakeholders, both nationally and internationally</w:t>
      </w:r>
      <w:r w:rsidR="00B63E01" w:rsidRPr="000E7161">
        <w:t>;</w:t>
      </w:r>
    </w:p>
    <w:p w:rsidR="000C5AD6" w:rsidRPr="000E7161" w:rsidRDefault="000C5AD6" w:rsidP="00DF214D">
      <w:pPr>
        <w:ind w:left="1440" w:hanging="720"/>
      </w:pPr>
    </w:p>
    <w:p w:rsidR="00ED6DEC" w:rsidRPr="000E7161" w:rsidRDefault="00E16C9A" w:rsidP="007B67A5">
      <w:pPr>
        <w:numPr>
          <w:ilvl w:val="1"/>
          <w:numId w:val="15"/>
        </w:numPr>
        <w:ind w:left="1440" w:hanging="720"/>
      </w:pPr>
      <w:r w:rsidRPr="000E7161">
        <w:t xml:space="preserve">representing the Commission as </w:t>
      </w:r>
      <w:r w:rsidR="00ED6DEC" w:rsidRPr="000E7161">
        <w:t xml:space="preserve">a visible national </w:t>
      </w:r>
      <w:r w:rsidRPr="000E7161">
        <w:t xml:space="preserve">champion </w:t>
      </w:r>
      <w:r w:rsidR="00ED6DEC" w:rsidRPr="000E7161">
        <w:t>for equality and hu</w:t>
      </w:r>
      <w:r w:rsidR="00B63E01" w:rsidRPr="000E7161">
        <w:t>man rights;</w:t>
      </w:r>
    </w:p>
    <w:p w:rsidR="000C5AD6" w:rsidRPr="000E7161" w:rsidRDefault="000C5AD6" w:rsidP="00DF214D">
      <w:pPr>
        <w:ind w:left="1440" w:hanging="720"/>
      </w:pPr>
    </w:p>
    <w:p w:rsidR="00ED6DEC" w:rsidRPr="000E7161" w:rsidRDefault="00ED6DEC" w:rsidP="007B67A5">
      <w:pPr>
        <w:numPr>
          <w:ilvl w:val="1"/>
          <w:numId w:val="15"/>
        </w:numPr>
        <w:ind w:left="1440" w:hanging="720"/>
      </w:pPr>
      <w:r w:rsidRPr="000E7161">
        <w:t>supporting Commissioners, including the Chief Executive, in undertaking their roles, including agreeing objectives, an</w:t>
      </w:r>
      <w:r w:rsidR="00B63E01" w:rsidRPr="000E7161">
        <w:t>d undertaking annual appraisals;</w:t>
      </w:r>
      <w:r w:rsidRPr="000E7161">
        <w:t xml:space="preserve"> and</w:t>
      </w:r>
    </w:p>
    <w:p w:rsidR="000C5AD6" w:rsidRPr="000E7161" w:rsidRDefault="000C5AD6" w:rsidP="00DF214D">
      <w:pPr>
        <w:ind w:left="1440" w:hanging="720"/>
      </w:pPr>
    </w:p>
    <w:p w:rsidR="00ED6DEC" w:rsidRPr="000E7161" w:rsidRDefault="00ED6DEC" w:rsidP="007B67A5">
      <w:pPr>
        <w:numPr>
          <w:ilvl w:val="1"/>
          <w:numId w:val="15"/>
        </w:numPr>
        <w:ind w:left="1440" w:hanging="720"/>
      </w:pPr>
      <w:r w:rsidRPr="000E7161">
        <w:t>establishing a relationship of trust with the Chief Executive, informing him/her of key developments in a timely manner and seeking advice and support as appropriate</w:t>
      </w:r>
      <w:r w:rsidR="00637684" w:rsidRPr="000E7161">
        <w:t>.</w:t>
      </w:r>
    </w:p>
    <w:p w:rsidR="00DF214D" w:rsidRPr="000E7161" w:rsidRDefault="00DF214D" w:rsidP="00617649"/>
    <w:p w:rsidR="00203557" w:rsidRDefault="00203557" w:rsidP="00617649">
      <w:bookmarkStart w:id="134" w:name="_Toc283970861"/>
      <w:bookmarkStart w:id="135" w:name="_Toc283971325"/>
      <w:bookmarkStart w:id="136" w:name="_Toc492561973"/>
    </w:p>
    <w:p w:rsidR="00ED6DEC" w:rsidRPr="000E7161" w:rsidRDefault="00ED6DEC" w:rsidP="00CE3E83">
      <w:pPr>
        <w:pStyle w:val="Heading2"/>
      </w:pPr>
      <w:bookmarkStart w:id="137" w:name="_Toc18503133"/>
      <w:r w:rsidRPr="000E7161">
        <w:t>The role of the Deputy Chair</w:t>
      </w:r>
      <w:bookmarkEnd w:id="134"/>
      <w:bookmarkEnd w:id="135"/>
      <w:bookmarkEnd w:id="136"/>
      <w:bookmarkEnd w:id="137"/>
    </w:p>
    <w:p w:rsidR="00DF214D" w:rsidRPr="000E7161" w:rsidRDefault="00DF214D" w:rsidP="00617649"/>
    <w:p w:rsidR="00ED6DEC" w:rsidRPr="000E7161" w:rsidRDefault="00ED6DEC" w:rsidP="007B67A5">
      <w:pPr>
        <w:numPr>
          <w:ilvl w:val="1"/>
          <w:numId w:val="13"/>
        </w:numPr>
        <w:ind w:left="720" w:hanging="720"/>
      </w:pPr>
      <w:bookmarkStart w:id="138" w:name="_Toc160434374"/>
      <w:bookmarkStart w:id="139" w:name="_Toc160434548"/>
      <w:bookmarkStart w:id="140" w:name="_Toc198369937"/>
      <w:bookmarkStart w:id="141" w:name="_Toc200177110"/>
      <w:r w:rsidRPr="000E7161">
        <w:t>The Act sets out the role of the Deputy Chair as follows, to:</w:t>
      </w:r>
    </w:p>
    <w:p w:rsidR="000C5AD6" w:rsidRPr="000E7161" w:rsidRDefault="000C5AD6" w:rsidP="00DF214D">
      <w:pPr>
        <w:ind w:left="1440" w:hanging="720"/>
      </w:pPr>
    </w:p>
    <w:p w:rsidR="00ED6DEC" w:rsidRPr="000E7161" w:rsidRDefault="00ED6DEC" w:rsidP="007B67A5">
      <w:pPr>
        <w:numPr>
          <w:ilvl w:val="1"/>
          <w:numId w:val="16"/>
        </w:numPr>
        <w:ind w:hanging="720"/>
      </w:pPr>
      <w:r w:rsidRPr="000E7161">
        <w:t>preside over meetings of the Commiss</w:t>
      </w:r>
      <w:r w:rsidR="00591175" w:rsidRPr="000E7161">
        <w:t>ion in the absence of the Chair;</w:t>
      </w:r>
      <w:r w:rsidRPr="000E7161">
        <w:t xml:space="preserve"> and</w:t>
      </w:r>
    </w:p>
    <w:p w:rsidR="000C5AD6" w:rsidRPr="000E7161" w:rsidRDefault="000C5AD6" w:rsidP="00DF214D">
      <w:pPr>
        <w:ind w:left="1440" w:hanging="720"/>
      </w:pPr>
    </w:p>
    <w:p w:rsidR="00ED6DEC" w:rsidRPr="000E7161" w:rsidRDefault="00ED6DEC" w:rsidP="007B67A5">
      <w:pPr>
        <w:numPr>
          <w:ilvl w:val="1"/>
          <w:numId w:val="16"/>
        </w:numPr>
        <w:ind w:hanging="720"/>
      </w:pPr>
      <w:r w:rsidRPr="000E7161">
        <w:t>undertake functions set out in his/her terms of appointment and those assigned him/her by the Commission i.e. the Board.</w:t>
      </w:r>
      <w:bookmarkEnd w:id="138"/>
      <w:bookmarkEnd w:id="139"/>
      <w:bookmarkEnd w:id="140"/>
      <w:bookmarkEnd w:id="141"/>
    </w:p>
    <w:p w:rsidR="00CC7A7F" w:rsidRPr="000E7161" w:rsidRDefault="00CC7A7F" w:rsidP="00617649"/>
    <w:p w:rsidR="00CC7A7F" w:rsidRPr="00617649" w:rsidRDefault="00CC7A7F" w:rsidP="00617649">
      <w:pPr>
        <w:pStyle w:val="Heading2"/>
      </w:pPr>
      <w:bookmarkStart w:id="142" w:name="_Toc452041790"/>
      <w:bookmarkStart w:id="143" w:name="_Toc431196942"/>
      <w:bookmarkStart w:id="144" w:name="_Toc492561974"/>
      <w:bookmarkStart w:id="145" w:name="_Toc18503134"/>
      <w:r w:rsidRPr="00617649">
        <w:t>Scotland</w:t>
      </w:r>
      <w:r w:rsidR="00C17506" w:rsidRPr="00617649">
        <w:t xml:space="preserve"> and </w:t>
      </w:r>
      <w:r w:rsidRPr="00617649">
        <w:t>Wales Commissioners</w:t>
      </w:r>
      <w:bookmarkEnd w:id="142"/>
      <w:bookmarkEnd w:id="143"/>
      <w:bookmarkEnd w:id="144"/>
      <w:bookmarkEnd w:id="145"/>
      <w:r w:rsidRPr="00617649">
        <w:t xml:space="preserve"> </w:t>
      </w:r>
    </w:p>
    <w:p w:rsidR="00ED6DEC" w:rsidRPr="000E7161" w:rsidRDefault="00ED6DEC" w:rsidP="00C11832"/>
    <w:p w:rsidR="00491941" w:rsidRPr="000E7161" w:rsidRDefault="00CC7A7F" w:rsidP="007B67A5">
      <w:pPr>
        <w:numPr>
          <w:ilvl w:val="1"/>
          <w:numId w:val="13"/>
        </w:numPr>
        <w:ind w:left="720" w:hanging="720"/>
      </w:pPr>
      <w:r w:rsidRPr="000E7161">
        <w:t xml:space="preserve">The </w:t>
      </w:r>
      <w:r w:rsidR="00174C50" w:rsidRPr="000E7161">
        <w:t xml:space="preserve">Equality </w:t>
      </w:r>
      <w:r w:rsidRPr="000E7161">
        <w:t xml:space="preserve">Act </w:t>
      </w:r>
      <w:r w:rsidR="00174C50" w:rsidRPr="000E7161">
        <w:t xml:space="preserve">2006 </w:t>
      </w:r>
      <w:r w:rsidR="00491941" w:rsidRPr="000E7161">
        <w:t xml:space="preserve">requires the </w:t>
      </w:r>
      <w:r w:rsidRPr="000E7161">
        <w:t xml:space="preserve">Commission </w:t>
      </w:r>
      <w:r w:rsidR="00174C50" w:rsidRPr="000E7161">
        <w:t xml:space="preserve">to </w:t>
      </w:r>
      <w:r w:rsidRPr="000E7161">
        <w:t>include</w:t>
      </w:r>
      <w:r w:rsidR="00EF1C2A" w:rsidRPr="000E7161">
        <w:t>:</w:t>
      </w:r>
    </w:p>
    <w:p w:rsidR="00491941" w:rsidRPr="000E7161" w:rsidRDefault="00491941" w:rsidP="00491941">
      <w:pPr>
        <w:ind w:left="720"/>
      </w:pPr>
    </w:p>
    <w:p w:rsidR="00CC7A7F" w:rsidRPr="000E7161" w:rsidRDefault="00CC7A7F" w:rsidP="007B67A5">
      <w:pPr>
        <w:pStyle w:val="ListParagraph"/>
        <w:numPr>
          <w:ilvl w:val="0"/>
          <w:numId w:val="68"/>
        </w:numPr>
        <w:ind w:left="1440" w:hanging="720"/>
      </w:pPr>
      <w:r w:rsidRPr="000E7161">
        <w:t xml:space="preserve">A commissioner who is </w:t>
      </w:r>
      <w:r w:rsidR="002B75D8" w:rsidRPr="000E7161">
        <w:t>(</w:t>
      </w:r>
      <w:r w:rsidRPr="000E7161">
        <w:t>or has been</w:t>
      </w:r>
      <w:r w:rsidR="002B75D8" w:rsidRPr="000E7161">
        <w:t>)</w:t>
      </w:r>
      <w:r w:rsidRPr="000E7161">
        <w:t xml:space="preserve"> a disabled person</w:t>
      </w:r>
      <w:r w:rsidR="004B4895">
        <w:t>.</w:t>
      </w:r>
    </w:p>
    <w:p w:rsidR="00CC7A7F" w:rsidRPr="000E7161" w:rsidRDefault="00CC7A7F" w:rsidP="00491941">
      <w:pPr>
        <w:ind w:left="1440" w:hanging="720"/>
      </w:pPr>
    </w:p>
    <w:p w:rsidR="00CC7A7F" w:rsidRPr="000E7161" w:rsidRDefault="00CC7A7F" w:rsidP="007B67A5">
      <w:pPr>
        <w:pStyle w:val="ListParagraph"/>
        <w:numPr>
          <w:ilvl w:val="0"/>
          <w:numId w:val="68"/>
        </w:numPr>
        <w:ind w:left="1440" w:hanging="720"/>
      </w:pPr>
      <w:r w:rsidRPr="000E7161">
        <w:t>A Commissioner, who knows about conditions in Scotland (the "Scotland Commissioner")</w:t>
      </w:r>
      <w:r w:rsidR="00491941" w:rsidRPr="000E7161">
        <w:t xml:space="preserve"> who shall be appointed by the Secretary of State with the consent of the </w:t>
      </w:r>
      <w:r w:rsidR="00491941" w:rsidRPr="00223268">
        <w:rPr>
          <w:lang w:eastAsia="en-GB"/>
        </w:rPr>
        <w:t>Scottish Ministers.</w:t>
      </w:r>
    </w:p>
    <w:p w:rsidR="00CC7A7F" w:rsidRPr="000E7161" w:rsidRDefault="00CC7A7F" w:rsidP="00491941">
      <w:pPr>
        <w:pStyle w:val="ListParagraph"/>
        <w:ind w:left="1440" w:hanging="720"/>
      </w:pPr>
    </w:p>
    <w:p w:rsidR="00CC7A7F" w:rsidRPr="000E7161" w:rsidRDefault="00CC7A7F" w:rsidP="007B67A5">
      <w:pPr>
        <w:pStyle w:val="ListParagraph"/>
        <w:numPr>
          <w:ilvl w:val="0"/>
          <w:numId w:val="68"/>
        </w:numPr>
        <w:ind w:left="1440" w:hanging="720"/>
      </w:pPr>
      <w:r w:rsidRPr="000E7161">
        <w:t>A Commissioner who knows about conditions in Wales (the</w:t>
      </w:r>
      <w:r w:rsidR="00637684" w:rsidRPr="000E7161">
        <w:t xml:space="preserve"> </w:t>
      </w:r>
      <w:r w:rsidRPr="000E7161">
        <w:t>"Wales Commissioner")</w:t>
      </w:r>
      <w:r w:rsidR="00491941" w:rsidRPr="000E7161">
        <w:t xml:space="preserve"> who shall be appointed by the Secretary of State with the consent of the Welsh Ministers.</w:t>
      </w:r>
    </w:p>
    <w:p w:rsidR="00CC7A7F" w:rsidRPr="00223268" w:rsidRDefault="00CC7A7F" w:rsidP="00CC7A7F">
      <w:pPr>
        <w:rPr>
          <w:lang w:eastAsia="en-GB"/>
        </w:rPr>
      </w:pPr>
    </w:p>
    <w:p w:rsidR="00B41DF5" w:rsidRPr="000E7161" w:rsidRDefault="00B41DF5" w:rsidP="007B67A5">
      <w:pPr>
        <w:numPr>
          <w:ilvl w:val="1"/>
          <w:numId w:val="13"/>
        </w:numPr>
        <w:ind w:left="720" w:hanging="720"/>
      </w:pPr>
      <w:r w:rsidRPr="000E7161">
        <w:t xml:space="preserve">In addition to the general roles, duties and responsibilities set out below, the Scotland Commissioner </w:t>
      </w:r>
      <w:r w:rsidRPr="00223268">
        <w:rPr>
          <w:lang w:eastAsia="en-GB"/>
        </w:rPr>
        <w:t xml:space="preserve">has particular responsibilities </w:t>
      </w:r>
      <w:r w:rsidR="00C17506">
        <w:rPr>
          <w:lang w:eastAsia="en-GB"/>
        </w:rPr>
        <w:t>for</w:t>
      </w:r>
      <w:r w:rsidR="00C17506" w:rsidRPr="00223268">
        <w:rPr>
          <w:lang w:eastAsia="en-GB"/>
        </w:rPr>
        <w:t xml:space="preserve"> </w:t>
      </w:r>
      <w:r w:rsidRPr="00223268">
        <w:rPr>
          <w:lang w:eastAsia="en-GB"/>
        </w:rPr>
        <w:t>the following matters:</w:t>
      </w:r>
      <w:r w:rsidRPr="000E7161">
        <w:t xml:space="preserve"> </w:t>
      </w:r>
    </w:p>
    <w:p w:rsidR="00B41DF5" w:rsidRPr="000E7161" w:rsidRDefault="00B41DF5" w:rsidP="00B41DF5">
      <w:pPr>
        <w:ind w:left="360"/>
      </w:pPr>
    </w:p>
    <w:p w:rsidR="00B41DF5" w:rsidRPr="000E7161" w:rsidRDefault="00C81DF6" w:rsidP="007B67A5">
      <w:pPr>
        <w:pStyle w:val="ListParagraph"/>
        <w:numPr>
          <w:ilvl w:val="0"/>
          <w:numId w:val="70"/>
        </w:numPr>
        <w:ind w:left="1440" w:hanging="720"/>
        <w:rPr>
          <w:szCs w:val="28"/>
        </w:rPr>
      </w:pPr>
      <w:r w:rsidRPr="000E7161">
        <w:rPr>
          <w:szCs w:val="28"/>
        </w:rPr>
        <w:t>c</w:t>
      </w:r>
      <w:r w:rsidR="00B41DF5" w:rsidRPr="000E7161">
        <w:rPr>
          <w:szCs w:val="28"/>
        </w:rPr>
        <w:t xml:space="preserve">hair the Commission’s statutory Scotland Committee, setting the direction of the </w:t>
      </w:r>
      <w:r w:rsidR="00745C13" w:rsidRPr="000E7161">
        <w:rPr>
          <w:szCs w:val="28"/>
        </w:rPr>
        <w:t xml:space="preserve">national work programme </w:t>
      </w:r>
      <w:r w:rsidR="00B41DF5" w:rsidRPr="000E7161">
        <w:rPr>
          <w:szCs w:val="28"/>
        </w:rPr>
        <w:t>and monitoring delivery, providing challenge and s</w:t>
      </w:r>
      <w:r w:rsidRPr="000E7161">
        <w:rPr>
          <w:szCs w:val="28"/>
        </w:rPr>
        <w:t>upport to the</w:t>
      </w:r>
      <w:r w:rsidR="00FE1B90">
        <w:rPr>
          <w:szCs w:val="28"/>
        </w:rPr>
        <w:t xml:space="preserve"> Executive Director of Scotland and Corporate Delivery</w:t>
      </w:r>
      <w:r w:rsidRPr="000E7161">
        <w:rPr>
          <w:szCs w:val="28"/>
        </w:rPr>
        <w:t>;</w:t>
      </w:r>
    </w:p>
    <w:p w:rsidR="00B41DF5" w:rsidRPr="000E7161" w:rsidRDefault="00B41DF5" w:rsidP="00B41DF5">
      <w:pPr>
        <w:pStyle w:val="ListParagraph"/>
        <w:ind w:left="1440" w:hanging="720"/>
        <w:rPr>
          <w:szCs w:val="28"/>
        </w:rPr>
      </w:pPr>
    </w:p>
    <w:p w:rsidR="00B41DF5" w:rsidRPr="000E7161" w:rsidRDefault="00C81DF6" w:rsidP="007B67A5">
      <w:pPr>
        <w:pStyle w:val="ListParagraph"/>
        <w:numPr>
          <w:ilvl w:val="0"/>
          <w:numId w:val="70"/>
        </w:numPr>
        <w:ind w:left="1440" w:hanging="720"/>
        <w:rPr>
          <w:szCs w:val="28"/>
        </w:rPr>
      </w:pPr>
      <w:r w:rsidRPr="000E7161">
        <w:rPr>
          <w:szCs w:val="28"/>
        </w:rPr>
        <w:t>i</w:t>
      </w:r>
      <w:r w:rsidR="00B41DF5" w:rsidRPr="000E7161">
        <w:rPr>
          <w:szCs w:val="28"/>
        </w:rPr>
        <w:t>nteraction wit</w:t>
      </w:r>
      <w:r w:rsidRPr="000E7161">
        <w:rPr>
          <w:szCs w:val="28"/>
        </w:rPr>
        <w:t xml:space="preserve">h the Board and Chair of the </w:t>
      </w:r>
      <w:r w:rsidR="00B41DF5" w:rsidRPr="000E7161">
        <w:rPr>
          <w:szCs w:val="28"/>
        </w:rPr>
        <w:t>C</w:t>
      </w:r>
      <w:r w:rsidRPr="000E7161">
        <w:rPr>
          <w:szCs w:val="28"/>
        </w:rPr>
        <w:t>ommission</w:t>
      </w:r>
      <w:r w:rsidR="000A7471" w:rsidRPr="000E7161">
        <w:rPr>
          <w:szCs w:val="28"/>
        </w:rPr>
        <w:t>,</w:t>
      </w:r>
      <w:r w:rsidR="00B41DF5" w:rsidRPr="000E7161">
        <w:rPr>
          <w:szCs w:val="28"/>
        </w:rPr>
        <w:t xml:space="preserve"> </w:t>
      </w:r>
      <w:r w:rsidR="000A7471" w:rsidRPr="00A1779F">
        <w:rPr>
          <w:szCs w:val="28"/>
        </w:rPr>
        <w:t>e</w:t>
      </w:r>
      <w:r w:rsidR="00B41DF5" w:rsidRPr="00A1779F">
        <w:rPr>
          <w:szCs w:val="28"/>
        </w:rPr>
        <w:t xml:space="preserve">ngaging with other </w:t>
      </w:r>
      <w:r w:rsidR="00462D4C" w:rsidRPr="00A1779F">
        <w:rPr>
          <w:szCs w:val="28"/>
        </w:rPr>
        <w:t>Commission</w:t>
      </w:r>
      <w:r w:rsidR="00B41DF5" w:rsidRPr="00A1779F">
        <w:rPr>
          <w:szCs w:val="28"/>
        </w:rPr>
        <w:t xml:space="preserve"> committees and working groups </w:t>
      </w:r>
      <w:r w:rsidR="00B41DF5" w:rsidRPr="000E7161">
        <w:rPr>
          <w:szCs w:val="28"/>
        </w:rPr>
        <w:t>on Scotland and GB-wide matters;</w:t>
      </w:r>
    </w:p>
    <w:p w:rsidR="00B41DF5" w:rsidRPr="000E7161" w:rsidRDefault="00B41DF5" w:rsidP="00B41DF5">
      <w:pPr>
        <w:pStyle w:val="ListParagraph"/>
        <w:ind w:left="1440" w:hanging="720"/>
        <w:rPr>
          <w:szCs w:val="28"/>
        </w:rPr>
      </w:pPr>
    </w:p>
    <w:p w:rsidR="00B41DF5" w:rsidRPr="000E7161" w:rsidRDefault="00C81DF6" w:rsidP="007B67A5">
      <w:pPr>
        <w:pStyle w:val="ListParagraph"/>
        <w:numPr>
          <w:ilvl w:val="0"/>
          <w:numId w:val="70"/>
        </w:numPr>
        <w:ind w:left="1440" w:hanging="720"/>
        <w:rPr>
          <w:szCs w:val="28"/>
        </w:rPr>
      </w:pPr>
      <w:r w:rsidRPr="000E7161">
        <w:rPr>
          <w:szCs w:val="28"/>
        </w:rPr>
        <w:t>c</w:t>
      </w:r>
      <w:r w:rsidR="00B41DF5" w:rsidRPr="000E7161">
        <w:rPr>
          <w:szCs w:val="28"/>
        </w:rPr>
        <w:t>ontributing to the process of advising the Scottish Government about equality and human rights law and its potential effects;</w:t>
      </w:r>
    </w:p>
    <w:p w:rsidR="00B41DF5" w:rsidRPr="000E7161" w:rsidRDefault="00B41DF5" w:rsidP="00B41DF5">
      <w:pPr>
        <w:ind w:left="720"/>
        <w:rPr>
          <w:szCs w:val="28"/>
        </w:rPr>
      </w:pPr>
    </w:p>
    <w:p w:rsidR="00B41DF5" w:rsidRPr="00A1779F" w:rsidRDefault="00C81DF6" w:rsidP="007B67A5">
      <w:pPr>
        <w:pStyle w:val="ListParagraph"/>
        <w:numPr>
          <w:ilvl w:val="0"/>
          <w:numId w:val="70"/>
        </w:numPr>
        <w:ind w:left="1440" w:hanging="720"/>
        <w:rPr>
          <w:szCs w:val="28"/>
        </w:rPr>
      </w:pPr>
      <w:r w:rsidRPr="00A1779F">
        <w:rPr>
          <w:szCs w:val="28"/>
        </w:rPr>
        <w:t>c</w:t>
      </w:r>
      <w:r w:rsidR="00B41DF5" w:rsidRPr="00A1779F">
        <w:rPr>
          <w:szCs w:val="28"/>
        </w:rPr>
        <w:t>ontributi</w:t>
      </w:r>
      <w:r w:rsidRPr="00A1779F">
        <w:rPr>
          <w:szCs w:val="28"/>
        </w:rPr>
        <w:t xml:space="preserve">ng to the development of the </w:t>
      </w:r>
      <w:r w:rsidR="00B41DF5" w:rsidRPr="00A1779F">
        <w:rPr>
          <w:szCs w:val="28"/>
        </w:rPr>
        <w:t>C</w:t>
      </w:r>
      <w:r w:rsidRPr="00A1779F">
        <w:rPr>
          <w:szCs w:val="28"/>
        </w:rPr>
        <w:t>ommission</w:t>
      </w:r>
      <w:r w:rsidR="00B41DF5" w:rsidRPr="00A1779F">
        <w:rPr>
          <w:szCs w:val="28"/>
        </w:rPr>
        <w:t>’s annual report, strategic plan and business priorities in respect of Scotland;</w:t>
      </w:r>
    </w:p>
    <w:p w:rsidR="00B41DF5" w:rsidRPr="00A1779F" w:rsidRDefault="00B41DF5" w:rsidP="000A7471">
      <w:pPr>
        <w:pStyle w:val="ListParagraph"/>
        <w:rPr>
          <w:szCs w:val="28"/>
        </w:rPr>
      </w:pPr>
    </w:p>
    <w:p w:rsidR="00B41DF5" w:rsidRPr="000E7161" w:rsidRDefault="00C81DF6" w:rsidP="007B67A5">
      <w:pPr>
        <w:numPr>
          <w:ilvl w:val="0"/>
          <w:numId w:val="70"/>
        </w:numPr>
        <w:ind w:left="1440" w:hanging="720"/>
      </w:pPr>
      <w:r w:rsidRPr="00A1779F">
        <w:rPr>
          <w:szCs w:val="28"/>
        </w:rPr>
        <w:t xml:space="preserve">representing the </w:t>
      </w:r>
      <w:r w:rsidR="00B41DF5" w:rsidRPr="00A1779F">
        <w:rPr>
          <w:szCs w:val="28"/>
        </w:rPr>
        <w:t>C</w:t>
      </w:r>
      <w:r w:rsidRPr="00A1779F">
        <w:rPr>
          <w:szCs w:val="28"/>
        </w:rPr>
        <w:t>ommission</w:t>
      </w:r>
      <w:r w:rsidR="00B41DF5" w:rsidRPr="00A1779F">
        <w:rPr>
          <w:szCs w:val="28"/>
        </w:rPr>
        <w:t xml:space="preserve"> in Scotland</w:t>
      </w:r>
      <w:r w:rsidR="00745C13" w:rsidRPr="00A1779F">
        <w:rPr>
          <w:szCs w:val="28"/>
        </w:rPr>
        <w:t>,</w:t>
      </w:r>
      <w:r w:rsidR="00B41DF5" w:rsidRPr="00A1779F">
        <w:rPr>
          <w:szCs w:val="28"/>
        </w:rPr>
        <w:t xml:space="preserve"> including stake</w:t>
      </w:r>
      <w:r w:rsidRPr="00A1779F">
        <w:rPr>
          <w:szCs w:val="28"/>
        </w:rPr>
        <w:t>holder and community engagement;</w:t>
      </w:r>
    </w:p>
    <w:p w:rsidR="00B41DF5" w:rsidRPr="000E7161" w:rsidRDefault="00B41DF5" w:rsidP="00B41DF5">
      <w:pPr>
        <w:ind w:left="720"/>
      </w:pPr>
    </w:p>
    <w:p w:rsidR="00491941" w:rsidRPr="000E7161" w:rsidRDefault="000A7471" w:rsidP="007B67A5">
      <w:pPr>
        <w:numPr>
          <w:ilvl w:val="1"/>
          <w:numId w:val="13"/>
        </w:numPr>
        <w:ind w:left="720" w:hanging="720"/>
      </w:pPr>
      <w:r w:rsidRPr="000E7161">
        <w:t xml:space="preserve">In addition to the general roles, duties and responsibilities set out below, </w:t>
      </w:r>
      <w:r w:rsidR="00491941" w:rsidRPr="000E7161">
        <w:t>The Wales Commissioner</w:t>
      </w:r>
      <w:r w:rsidR="00491941" w:rsidRPr="00A1779F">
        <w:rPr>
          <w:lang w:eastAsia="en-GB"/>
        </w:rPr>
        <w:t xml:space="preserve"> has particular responsibilities on the following matters:</w:t>
      </w:r>
    </w:p>
    <w:p w:rsidR="000A7471" w:rsidRPr="00A1779F" w:rsidRDefault="000A7471" w:rsidP="00491941">
      <w:pPr>
        <w:rPr>
          <w:lang w:eastAsia="en-GB"/>
        </w:rPr>
      </w:pPr>
    </w:p>
    <w:p w:rsidR="000A7471" w:rsidRPr="000E7161" w:rsidRDefault="00C81DF6" w:rsidP="007B67A5">
      <w:pPr>
        <w:pStyle w:val="ListParagraph"/>
        <w:numPr>
          <w:ilvl w:val="0"/>
          <w:numId w:val="71"/>
        </w:numPr>
        <w:ind w:left="1440" w:hanging="720"/>
        <w:rPr>
          <w:szCs w:val="28"/>
        </w:rPr>
      </w:pPr>
      <w:r w:rsidRPr="000E7161">
        <w:rPr>
          <w:szCs w:val="28"/>
        </w:rPr>
        <w:t>c</w:t>
      </w:r>
      <w:r w:rsidR="000A7471" w:rsidRPr="000E7161">
        <w:rPr>
          <w:szCs w:val="28"/>
        </w:rPr>
        <w:t xml:space="preserve">hair the Commission’s statutory </w:t>
      </w:r>
      <w:r w:rsidR="00D74894" w:rsidRPr="000E7161">
        <w:rPr>
          <w:szCs w:val="28"/>
        </w:rPr>
        <w:t xml:space="preserve">Wales </w:t>
      </w:r>
      <w:r w:rsidR="000A7471" w:rsidRPr="000E7161">
        <w:rPr>
          <w:szCs w:val="28"/>
        </w:rPr>
        <w:t xml:space="preserve">Committee, setting the direction of the </w:t>
      </w:r>
      <w:r w:rsidR="00745C13" w:rsidRPr="000E7161">
        <w:rPr>
          <w:szCs w:val="28"/>
        </w:rPr>
        <w:t xml:space="preserve">national work programme </w:t>
      </w:r>
      <w:r w:rsidR="000A7471" w:rsidRPr="000E7161">
        <w:rPr>
          <w:szCs w:val="28"/>
        </w:rPr>
        <w:t>and monitoring delivery, providing challenge and s</w:t>
      </w:r>
      <w:r w:rsidRPr="000E7161">
        <w:rPr>
          <w:szCs w:val="28"/>
        </w:rPr>
        <w:t>upport to the</w:t>
      </w:r>
      <w:r w:rsidR="00FE1B90">
        <w:rPr>
          <w:szCs w:val="28"/>
        </w:rPr>
        <w:t xml:space="preserve"> Executive Director of </w:t>
      </w:r>
      <w:r w:rsidR="00FE1B90" w:rsidRPr="00FE1B90">
        <w:rPr>
          <w:szCs w:val="28"/>
        </w:rPr>
        <w:t>Corporate Strategy and Policy</w:t>
      </w:r>
      <w:r w:rsidR="00C17506">
        <w:rPr>
          <w:szCs w:val="28"/>
        </w:rPr>
        <w:t xml:space="preserve"> and Wales</w:t>
      </w:r>
      <w:r w:rsidR="00FE1B90" w:rsidRPr="00FE1B90">
        <w:rPr>
          <w:szCs w:val="28"/>
        </w:rPr>
        <w:t xml:space="preserve"> </w:t>
      </w:r>
      <w:r w:rsidRPr="000E7161">
        <w:rPr>
          <w:szCs w:val="28"/>
        </w:rPr>
        <w:t>;</w:t>
      </w:r>
    </w:p>
    <w:p w:rsidR="000A7471" w:rsidRPr="000E7161" w:rsidRDefault="000A7471" w:rsidP="007577A3">
      <w:pPr>
        <w:ind w:left="1440" w:hanging="720"/>
        <w:rPr>
          <w:rFonts w:ascii="Times New Roman" w:hAnsi="Times New Roman" w:cs="Times New Roman"/>
          <w:lang w:eastAsia="en-GB"/>
        </w:rPr>
      </w:pPr>
    </w:p>
    <w:p w:rsidR="00491941" w:rsidRPr="000E7161" w:rsidRDefault="00C81DF6" w:rsidP="007B67A5">
      <w:pPr>
        <w:pStyle w:val="ListParagraph"/>
        <w:numPr>
          <w:ilvl w:val="0"/>
          <w:numId w:val="71"/>
        </w:numPr>
        <w:ind w:left="1440" w:hanging="720"/>
        <w:rPr>
          <w:szCs w:val="28"/>
        </w:rPr>
      </w:pPr>
      <w:r w:rsidRPr="000E7161">
        <w:rPr>
          <w:szCs w:val="28"/>
        </w:rPr>
        <w:t>i</w:t>
      </w:r>
      <w:r w:rsidR="000A7471" w:rsidRPr="000E7161">
        <w:rPr>
          <w:szCs w:val="28"/>
        </w:rPr>
        <w:t>nteraction wit</w:t>
      </w:r>
      <w:r w:rsidRPr="000E7161">
        <w:rPr>
          <w:szCs w:val="28"/>
        </w:rPr>
        <w:t xml:space="preserve">h the Board and Chair of the </w:t>
      </w:r>
      <w:r w:rsidR="000A7471" w:rsidRPr="000E7161">
        <w:rPr>
          <w:szCs w:val="28"/>
        </w:rPr>
        <w:t>C</w:t>
      </w:r>
      <w:r w:rsidRPr="000E7161">
        <w:rPr>
          <w:szCs w:val="28"/>
        </w:rPr>
        <w:t>ommission,</w:t>
      </w:r>
      <w:r w:rsidR="000A7471" w:rsidRPr="000E7161">
        <w:rPr>
          <w:szCs w:val="28"/>
        </w:rPr>
        <w:t xml:space="preserve"> </w:t>
      </w:r>
      <w:r w:rsidRPr="00A1779F">
        <w:rPr>
          <w:szCs w:val="28"/>
        </w:rPr>
        <w:t xml:space="preserve">engaging with other </w:t>
      </w:r>
      <w:r w:rsidR="00066B5D" w:rsidRPr="00A1779F">
        <w:rPr>
          <w:szCs w:val="28"/>
        </w:rPr>
        <w:t>C</w:t>
      </w:r>
      <w:r w:rsidR="000A7471" w:rsidRPr="00A1779F">
        <w:rPr>
          <w:szCs w:val="28"/>
        </w:rPr>
        <w:t xml:space="preserve">ommittees and working groups </w:t>
      </w:r>
      <w:r w:rsidR="000A7471" w:rsidRPr="000E7161">
        <w:rPr>
          <w:szCs w:val="28"/>
        </w:rPr>
        <w:t>on Wales and GB-wide matters;</w:t>
      </w:r>
    </w:p>
    <w:p w:rsidR="007577A3" w:rsidRPr="000E7161" w:rsidRDefault="007577A3" w:rsidP="007577A3">
      <w:pPr>
        <w:rPr>
          <w:szCs w:val="28"/>
        </w:rPr>
      </w:pPr>
    </w:p>
    <w:p w:rsidR="00491941" w:rsidRPr="000E7161" w:rsidRDefault="00C81DF6" w:rsidP="007B67A5">
      <w:pPr>
        <w:pStyle w:val="ListParagraph"/>
        <w:numPr>
          <w:ilvl w:val="0"/>
          <w:numId w:val="71"/>
        </w:numPr>
        <w:ind w:left="1440" w:hanging="720"/>
        <w:rPr>
          <w:szCs w:val="28"/>
        </w:rPr>
      </w:pPr>
      <w:r w:rsidRPr="000E7161">
        <w:rPr>
          <w:szCs w:val="28"/>
        </w:rPr>
        <w:t>c</w:t>
      </w:r>
      <w:r w:rsidR="00491941" w:rsidRPr="000E7161">
        <w:rPr>
          <w:szCs w:val="28"/>
        </w:rPr>
        <w:t>ontributing to the process of advising the Welsh Government about equality and human rights law and its potential effects;</w:t>
      </w:r>
    </w:p>
    <w:p w:rsidR="007577A3" w:rsidRPr="000E7161" w:rsidRDefault="007577A3" w:rsidP="007577A3">
      <w:pPr>
        <w:rPr>
          <w:szCs w:val="28"/>
        </w:rPr>
      </w:pPr>
    </w:p>
    <w:p w:rsidR="00491941" w:rsidRPr="00A1779F" w:rsidRDefault="00C81DF6" w:rsidP="007B67A5">
      <w:pPr>
        <w:pStyle w:val="ListParagraph"/>
        <w:numPr>
          <w:ilvl w:val="0"/>
          <w:numId w:val="71"/>
        </w:numPr>
        <w:ind w:left="1440" w:hanging="720"/>
        <w:rPr>
          <w:szCs w:val="28"/>
        </w:rPr>
      </w:pPr>
      <w:r w:rsidRPr="00A1779F">
        <w:rPr>
          <w:szCs w:val="28"/>
        </w:rPr>
        <w:lastRenderedPageBreak/>
        <w:t>c</w:t>
      </w:r>
      <w:r w:rsidR="00491941" w:rsidRPr="00A1779F">
        <w:rPr>
          <w:szCs w:val="28"/>
        </w:rPr>
        <w:t>ontributi</w:t>
      </w:r>
      <w:r w:rsidRPr="00A1779F">
        <w:rPr>
          <w:szCs w:val="28"/>
        </w:rPr>
        <w:t xml:space="preserve">ng to the development of the </w:t>
      </w:r>
      <w:r w:rsidR="00491941" w:rsidRPr="00A1779F">
        <w:rPr>
          <w:szCs w:val="28"/>
        </w:rPr>
        <w:t>C</w:t>
      </w:r>
      <w:r w:rsidRPr="00A1779F">
        <w:rPr>
          <w:szCs w:val="28"/>
        </w:rPr>
        <w:t>ommission</w:t>
      </w:r>
      <w:r w:rsidR="00491941" w:rsidRPr="00A1779F">
        <w:rPr>
          <w:szCs w:val="28"/>
        </w:rPr>
        <w:t>’s annual report, strategic plan and business priorities in respect of Wales;</w:t>
      </w:r>
    </w:p>
    <w:p w:rsidR="007577A3" w:rsidRPr="00A1779F" w:rsidRDefault="007577A3" w:rsidP="007577A3">
      <w:pPr>
        <w:rPr>
          <w:szCs w:val="28"/>
        </w:rPr>
      </w:pPr>
    </w:p>
    <w:p w:rsidR="00491941" w:rsidRPr="00A1779F" w:rsidRDefault="00C81DF6" w:rsidP="007B67A5">
      <w:pPr>
        <w:pStyle w:val="ListParagraph"/>
        <w:numPr>
          <w:ilvl w:val="0"/>
          <w:numId w:val="71"/>
        </w:numPr>
        <w:ind w:left="1440" w:hanging="720"/>
        <w:rPr>
          <w:szCs w:val="28"/>
        </w:rPr>
      </w:pPr>
      <w:r w:rsidRPr="00A1779F">
        <w:rPr>
          <w:szCs w:val="28"/>
        </w:rPr>
        <w:t xml:space="preserve">representing the </w:t>
      </w:r>
      <w:r w:rsidR="00491941" w:rsidRPr="00A1779F">
        <w:rPr>
          <w:szCs w:val="28"/>
        </w:rPr>
        <w:t>C</w:t>
      </w:r>
      <w:r w:rsidRPr="00A1779F">
        <w:rPr>
          <w:szCs w:val="28"/>
        </w:rPr>
        <w:t>ommission</w:t>
      </w:r>
      <w:r w:rsidR="00491941" w:rsidRPr="00A1779F">
        <w:rPr>
          <w:szCs w:val="28"/>
        </w:rPr>
        <w:t xml:space="preserve"> in Wales</w:t>
      </w:r>
      <w:r w:rsidR="00745C13" w:rsidRPr="00A1779F">
        <w:rPr>
          <w:szCs w:val="28"/>
        </w:rPr>
        <w:t>,</w:t>
      </w:r>
      <w:r w:rsidR="00491941" w:rsidRPr="00A1779F">
        <w:rPr>
          <w:szCs w:val="28"/>
        </w:rPr>
        <w:t xml:space="preserve"> including stake</w:t>
      </w:r>
      <w:r w:rsidRPr="00A1779F">
        <w:rPr>
          <w:szCs w:val="28"/>
        </w:rPr>
        <w:t>holder and community engagement.</w:t>
      </w:r>
    </w:p>
    <w:p w:rsidR="00CC7A7F" w:rsidRDefault="00CC7A7F" w:rsidP="00C11832"/>
    <w:p w:rsidR="00CE3E83" w:rsidRPr="000E7161" w:rsidRDefault="00CE3E83" w:rsidP="00C11832"/>
    <w:p w:rsidR="00ED6DEC" w:rsidRPr="000E7161" w:rsidRDefault="00ED6DEC" w:rsidP="007E7C19">
      <w:pPr>
        <w:pStyle w:val="Heading2"/>
      </w:pPr>
      <w:bookmarkStart w:id="146" w:name="_Toc416880707"/>
      <w:bookmarkStart w:id="147" w:name="_Toc452041791"/>
      <w:bookmarkStart w:id="148" w:name="_Toc431196943"/>
      <w:bookmarkStart w:id="149" w:name="_Toc492561975"/>
      <w:bookmarkStart w:id="150" w:name="_Toc18503135"/>
      <w:r w:rsidRPr="000E7161">
        <w:t>The role of Commissioners</w:t>
      </w:r>
      <w:bookmarkEnd w:id="146"/>
      <w:bookmarkEnd w:id="147"/>
      <w:bookmarkEnd w:id="148"/>
      <w:bookmarkEnd w:id="149"/>
      <w:bookmarkEnd w:id="150"/>
    </w:p>
    <w:p w:rsidR="00DF214D" w:rsidRPr="000E7161" w:rsidRDefault="00DF214D" w:rsidP="00DF214D">
      <w:pPr>
        <w:ind w:left="720"/>
      </w:pPr>
    </w:p>
    <w:p w:rsidR="00ED6DEC" w:rsidRPr="000E7161" w:rsidRDefault="00ED6DEC" w:rsidP="007B67A5">
      <w:pPr>
        <w:numPr>
          <w:ilvl w:val="1"/>
          <w:numId w:val="13"/>
        </w:numPr>
        <w:ind w:left="720" w:hanging="720"/>
      </w:pPr>
      <w:r w:rsidRPr="000E7161">
        <w:t>Commissioners’ letters of appointment from the Secretary of State set out their responsibilities</w:t>
      </w:r>
      <w:r w:rsidR="00745C13" w:rsidRPr="000E7161">
        <w:t xml:space="preserve">, </w:t>
      </w:r>
      <w:r w:rsidR="00AF0520">
        <w:t>which would generally include:</w:t>
      </w:r>
    </w:p>
    <w:p w:rsidR="000C5AD6" w:rsidRPr="000E7161" w:rsidRDefault="000C5AD6" w:rsidP="00C11832"/>
    <w:p w:rsidR="00ED6DEC" w:rsidRPr="000E7161" w:rsidRDefault="00C81DF6" w:rsidP="007B67A5">
      <w:pPr>
        <w:numPr>
          <w:ilvl w:val="1"/>
          <w:numId w:val="17"/>
        </w:numPr>
        <w:ind w:hanging="720"/>
      </w:pPr>
      <w:r w:rsidRPr="000E7161">
        <w:t>be</w:t>
      </w:r>
      <w:r w:rsidR="005F7A65" w:rsidRPr="000E7161">
        <w:t>ing</w:t>
      </w:r>
      <w:r w:rsidRPr="000E7161">
        <w:t xml:space="preserve"> a member of the </w:t>
      </w:r>
      <w:r w:rsidR="00ED6DEC" w:rsidRPr="000E7161">
        <w:t xml:space="preserve">Board, working in partnership with the Chair and Chief Executive to set the direction, policy and plans of the organisation. To be responsible to the Chair of the </w:t>
      </w:r>
      <w:r w:rsidRPr="000E7161">
        <w:t>Commission</w:t>
      </w:r>
      <w:r w:rsidR="00ED6DEC" w:rsidRPr="000E7161">
        <w:t xml:space="preserve"> who is in turn responsible to the Secretary of State for </w:t>
      </w:r>
      <w:r w:rsidR="00776C91" w:rsidRPr="000E7161">
        <w:t>Education</w:t>
      </w:r>
      <w:r w:rsidR="00ED6DEC" w:rsidRPr="000E7161">
        <w:t xml:space="preserve"> and Minister for Women and Equalities</w:t>
      </w:r>
      <w:r w:rsidRPr="000E7161">
        <w:t>;</w:t>
      </w:r>
    </w:p>
    <w:p w:rsidR="000C5AD6" w:rsidRPr="000E7161" w:rsidRDefault="000C5AD6" w:rsidP="002246FE">
      <w:pPr>
        <w:ind w:left="1440"/>
      </w:pPr>
    </w:p>
    <w:p w:rsidR="00ED6DEC" w:rsidRPr="000E7161" w:rsidRDefault="00C81DF6" w:rsidP="007B67A5">
      <w:pPr>
        <w:numPr>
          <w:ilvl w:val="1"/>
          <w:numId w:val="17"/>
        </w:numPr>
        <w:ind w:hanging="720"/>
      </w:pPr>
      <w:r w:rsidRPr="000E7161">
        <w:t>help</w:t>
      </w:r>
      <w:r w:rsidR="005F7A65" w:rsidRPr="000E7161">
        <w:t>ing</w:t>
      </w:r>
      <w:r w:rsidRPr="000E7161">
        <w:t xml:space="preserve"> to formulate the </w:t>
      </w:r>
      <w:r w:rsidR="00ED6DEC" w:rsidRPr="000E7161">
        <w:t>C</w:t>
      </w:r>
      <w:r w:rsidRPr="000E7161">
        <w:t>ommission</w:t>
      </w:r>
      <w:r w:rsidR="00ED6DEC" w:rsidRPr="000E7161">
        <w:t>’s strategy for discharging its core functions, including delivery of, and reporting against its three-year Strategic Plan</w:t>
      </w:r>
      <w:r w:rsidRPr="000E7161">
        <w:t>;</w:t>
      </w:r>
    </w:p>
    <w:p w:rsidR="000C5AD6" w:rsidRPr="000E7161" w:rsidRDefault="000C5AD6" w:rsidP="002246FE">
      <w:pPr>
        <w:ind w:left="1440"/>
      </w:pPr>
    </w:p>
    <w:p w:rsidR="00ED6DEC" w:rsidRPr="000E7161" w:rsidRDefault="00ED6DEC" w:rsidP="007B67A5">
      <w:pPr>
        <w:numPr>
          <w:ilvl w:val="1"/>
          <w:numId w:val="17"/>
        </w:numPr>
        <w:ind w:hanging="720"/>
      </w:pPr>
      <w:r w:rsidRPr="000E7161">
        <w:t>support</w:t>
      </w:r>
      <w:r w:rsidR="005F7A65" w:rsidRPr="000E7161">
        <w:t>ing</w:t>
      </w:r>
      <w:r w:rsidRPr="000E7161">
        <w:t xml:space="preserve"> the Chair by forging good relationships with the private, public and voluntary sectors, enabling a wide range of views to be taken into account in Board decisions</w:t>
      </w:r>
      <w:r w:rsidR="00C81DF6" w:rsidRPr="000E7161">
        <w:t>;</w:t>
      </w:r>
    </w:p>
    <w:p w:rsidR="000C5AD6" w:rsidRPr="000E7161" w:rsidRDefault="000C5AD6" w:rsidP="002246FE">
      <w:pPr>
        <w:ind w:left="1440"/>
      </w:pPr>
    </w:p>
    <w:p w:rsidR="00ED6DEC" w:rsidRPr="000E7161" w:rsidRDefault="00ED6DEC" w:rsidP="007B67A5">
      <w:pPr>
        <w:numPr>
          <w:ilvl w:val="1"/>
          <w:numId w:val="17"/>
        </w:numPr>
        <w:ind w:hanging="720"/>
      </w:pPr>
      <w:r w:rsidRPr="000E7161">
        <w:t>uphold</w:t>
      </w:r>
      <w:r w:rsidR="005F7A65" w:rsidRPr="000E7161">
        <w:t>ing</w:t>
      </w:r>
      <w:r w:rsidRPr="000E7161">
        <w:t xml:space="preserve"> good governance practice and performance improvement in the </w:t>
      </w:r>
      <w:r w:rsidR="00C81DF6" w:rsidRPr="000E7161">
        <w:t>Commission</w:t>
      </w:r>
      <w:r w:rsidRPr="000E7161">
        <w:t>, ensuring that it has proper controls, systems and processes in place</w:t>
      </w:r>
      <w:r w:rsidR="0097138B" w:rsidRPr="000E7161">
        <w:t>;</w:t>
      </w:r>
    </w:p>
    <w:p w:rsidR="000C5AD6" w:rsidRPr="000E7161" w:rsidRDefault="000C5AD6" w:rsidP="002246FE">
      <w:pPr>
        <w:ind w:left="1440"/>
      </w:pPr>
    </w:p>
    <w:p w:rsidR="00ED6DEC" w:rsidRPr="000E7161" w:rsidRDefault="00ED6DEC" w:rsidP="007B67A5">
      <w:pPr>
        <w:numPr>
          <w:ilvl w:val="1"/>
          <w:numId w:val="17"/>
        </w:numPr>
        <w:ind w:hanging="720"/>
      </w:pPr>
      <w:r w:rsidRPr="000E7161">
        <w:t>support</w:t>
      </w:r>
      <w:r w:rsidR="005F7A65" w:rsidRPr="000E7161">
        <w:t>ing</w:t>
      </w:r>
      <w:r w:rsidRPr="000E7161">
        <w:t xml:space="preserve"> the development of a realistic, timely and fully costed annual business plan with clear success indicators and measure the organisation’s performance against it</w:t>
      </w:r>
      <w:r w:rsidR="00C81DF6" w:rsidRPr="000E7161">
        <w:t>;</w:t>
      </w:r>
    </w:p>
    <w:p w:rsidR="000C5AD6" w:rsidRPr="000E7161" w:rsidRDefault="000C5AD6" w:rsidP="002246FE">
      <w:pPr>
        <w:ind w:left="1440"/>
      </w:pPr>
    </w:p>
    <w:p w:rsidR="00ED6DEC" w:rsidRPr="000E7161" w:rsidRDefault="00ED6DEC" w:rsidP="007B67A5">
      <w:pPr>
        <w:numPr>
          <w:ilvl w:val="1"/>
          <w:numId w:val="17"/>
        </w:numPr>
        <w:ind w:hanging="720"/>
      </w:pPr>
      <w:r w:rsidRPr="000E7161">
        <w:t>be</w:t>
      </w:r>
      <w:r w:rsidR="005F7A65" w:rsidRPr="000E7161">
        <w:t>ing</w:t>
      </w:r>
      <w:r w:rsidRPr="000E7161">
        <w:t xml:space="preserve"> an effective member of the Board by: helping to set clear strategic direction for the </w:t>
      </w:r>
      <w:r w:rsidR="00C81DF6" w:rsidRPr="000E7161">
        <w:t>Commission</w:t>
      </w:r>
      <w:r w:rsidR="002246FE" w:rsidRPr="000E7161">
        <w:t xml:space="preserve">; </w:t>
      </w:r>
      <w:r w:rsidRPr="000E7161">
        <w:t>ensuring that there is a sound evidence base for Board decisions and a collective understanding of their consequences</w:t>
      </w:r>
      <w:r w:rsidR="002246FE" w:rsidRPr="000E7161">
        <w:t xml:space="preserve">; </w:t>
      </w:r>
      <w:r w:rsidRPr="000E7161">
        <w:t>and</w:t>
      </w:r>
      <w:r w:rsidR="002246FE" w:rsidRPr="000E7161">
        <w:t xml:space="preserve"> </w:t>
      </w:r>
      <w:r w:rsidRPr="000E7161">
        <w:t xml:space="preserve">scrutinising the </w:t>
      </w:r>
      <w:r w:rsidR="00C81DF6" w:rsidRPr="000E7161">
        <w:t>Commission’s</w:t>
      </w:r>
      <w:r w:rsidRPr="000E7161">
        <w:t xml:space="preserve"> performance and supporting the Chair in holding</w:t>
      </w:r>
      <w:r w:rsidR="00C81DF6" w:rsidRPr="000E7161">
        <w:t xml:space="preserve"> the Chief Executive to account;</w:t>
      </w:r>
      <w:r w:rsidRPr="000E7161">
        <w:t xml:space="preserve"> </w:t>
      </w:r>
    </w:p>
    <w:p w:rsidR="000C5AD6" w:rsidRPr="000E7161" w:rsidRDefault="000C5AD6" w:rsidP="002246FE">
      <w:pPr>
        <w:ind w:left="1440"/>
      </w:pPr>
    </w:p>
    <w:p w:rsidR="00ED6DEC" w:rsidRPr="000E7161" w:rsidRDefault="00ED6DEC" w:rsidP="007B67A5">
      <w:pPr>
        <w:numPr>
          <w:ilvl w:val="1"/>
          <w:numId w:val="17"/>
        </w:numPr>
        <w:ind w:hanging="720"/>
      </w:pPr>
      <w:r w:rsidRPr="000E7161">
        <w:t>build</w:t>
      </w:r>
      <w:r w:rsidR="005F7A65" w:rsidRPr="000E7161">
        <w:t>ing</w:t>
      </w:r>
      <w:r w:rsidRPr="000E7161">
        <w:t xml:space="preserve"> and maintain</w:t>
      </w:r>
      <w:r w:rsidR="005F7A65" w:rsidRPr="000E7161">
        <w:t>ing</w:t>
      </w:r>
      <w:r w:rsidRPr="000E7161">
        <w:t xml:space="preserve"> positive and effective working relationships with partners and understand the concerns of diverse sections of the </w:t>
      </w:r>
      <w:r w:rsidR="00C81DF6" w:rsidRPr="000E7161">
        <w:t xml:space="preserve">population. To represent the </w:t>
      </w:r>
      <w:r w:rsidRPr="000E7161">
        <w:t>C</w:t>
      </w:r>
      <w:r w:rsidR="00C81DF6" w:rsidRPr="000E7161">
        <w:t>ommission</w:t>
      </w:r>
      <w:r w:rsidRPr="000E7161">
        <w:t xml:space="preserve"> in discussions with stakeh</w:t>
      </w:r>
      <w:r w:rsidR="00F336D8" w:rsidRPr="000E7161">
        <w:t>olders, and with other partners;</w:t>
      </w:r>
      <w:r w:rsidRPr="000E7161">
        <w:t xml:space="preserve"> and</w:t>
      </w:r>
    </w:p>
    <w:p w:rsidR="000C5AD6" w:rsidRPr="000E7161" w:rsidRDefault="000C5AD6" w:rsidP="002246FE">
      <w:pPr>
        <w:ind w:left="1440"/>
      </w:pPr>
    </w:p>
    <w:p w:rsidR="002246FE" w:rsidRPr="000E7161" w:rsidRDefault="00ED6DEC" w:rsidP="007B67A5">
      <w:pPr>
        <w:numPr>
          <w:ilvl w:val="1"/>
          <w:numId w:val="17"/>
        </w:numPr>
        <w:ind w:hanging="720"/>
      </w:pPr>
      <w:r w:rsidRPr="000E7161">
        <w:t>act</w:t>
      </w:r>
      <w:r w:rsidR="00F44500" w:rsidRPr="000E7161">
        <w:t>ing</w:t>
      </w:r>
      <w:r w:rsidRPr="000E7161">
        <w:t xml:space="preserve"> at all times in accor</w:t>
      </w:r>
      <w:r w:rsidR="00F336D8" w:rsidRPr="000E7161">
        <w:t xml:space="preserve">dance with the values of the </w:t>
      </w:r>
      <w:r w:rsidRPr="000E7161">
        <w:t>C</w:t>
      </w:r>
      <w:r w:rsidR="00F336D8" w:rsidRPr="000E7161">
        <w:t>ommission</w:t>
      </w:r>
      <w:r w:rsidRPr="000E7161">
        <w:t xml:space="preserve">, the Cabinet Office Code of Conduct for Board Members of Public Bodies and the Seven Principles of Public Life set out by the Committee on Standards in Public Life (see </w:t>
      </w:r>
      <w:r w:rsidRPr="000E7161">
        <w:rPr>
          <w:u w:val="single"/>
        </w:rPr>
        <w:t xml:space="preserve">Part </w:t>
      </w:r>
      <w:r w:rsidR="004D51D1" w:rsidRPr="000E7161">
        <w:rPr>
          <w:u w:val="single"/>
        </w:rPr>
        <w:t>4</w:t>
      </w:r>
      <w:r w:rsidRPr="000E7161">
        <w:t xml:space="preserve"> of this Governance </w:t>
      </w:r>
      <w:r w:rsidR="0043412F" w:rsidRPr="000E7161">
        <w:t>Manual</w:t>
      </w:r>
      <w:r w:rsidRPr="000E7161">
        <w:t xml:space="preserve">). </w:t>
      </w:r>
    </w:p>
    <w:p w:rsidR="00207769" w:rsidRPr="000E7161" w:rsidRDefault="00207769" w:rsidP="002246FE">
      <w:pPr>
        <w:pStyle w:val="ListParagraph"/>
      </w:pPr>
    </w:p>
    <w:p w:rsidR="002246FE" w:rsidRPr="000E7161" w:rsidRDefault="00ED6DEC" w:rsidP="007B67A5">
      <w:pPr>
        <w:numPr>
          <w:ilvl w:val="1"/>
          <w:numId w:val="13"/>
        </w:numPr>
        <w:ind w:left="720" w:hanging="720"/>
      </w:pPr>
      <w:r w:rsidRPr="000E7161">
        <w:lastRenderedPageBreak/>
        <w:t>Commissioners’ letters of appointment from the Secretary of State set out their principal tasks and a</w:t>
      </w:r>
      <w:r w:rsidR="002246FE" w:rsidRPr="000E7161">
        <w:t xml:space="preserve">ccountabilities </w:t>
      </w:r>
      <w:r w:rsidR="00F44500" w:rsidRPr="000E7161">
        <w:t xml:space="preserve">which may include </w:t>
      </w:r>
      <w:r w:rsidR="004B4895">
        <w:t>t</w:t>
      </w:r>
      <w:r w:rsidR="002246FE" w:rsidRPr="000E7161">
        <w:t>o:</w:t>
      </w:r>
    </w:p>
    <w:p w:rsidR="002246FE" w:rsidRPr="000E7161" w:rsidRDefault="002246FE" w:rsidP="002246FE">
      <w:pPr>
        <w:ind w:left="720"/>
      </w:pPr>
    </w:p>
    <w:p w:rsidR="00ED6DEC" w:rsidRPr="000E7161" w:rsidRDefault="00ED6DEC" w:rsidP="007B67A5">
      <w:pPr>
        <w:numPr>
          <w:ilvl w:val="0"/>
          <w:numId w:val="18"/>
        </w:numPr>
        <w:ind w:left="1440" w:hanging="720"/>
        <w:rPr>
          <w:bCs/>
        </w:rPr>
      </w:pPr>
      <w:r w:rsidRPr="000E7161">
        <w:t xml:space="preserve">ensure that effective arrangements are in place to provide assurance on risk management, governance and internal control. To </w:t>
      </w:r>
      <w:r w:rsidR="00F336D8" w:rsidRPr="000E7161">
        <w:t xml:space="preserve">oversee the discharge of the </w:t>
      </w:r>
      <w:r w:rsidRPr="000E7161">
        <w:t>C</w:t>
      </w:r>
      <w:r w:rsidR="00F336D8" w:rsidRPr="000E7161">
        <w:t>ommission</w:t>
      </w:r>
      <w:r w:rsidRPr="000E7161">
        <w:t>’s functions, in particular:</w:t>
      </w:r>
    </w:p>
    <w:p w:rsidR="000C5AD6" w:rsidRPr="000E7161" w:rsidRDefault="000C5AD6" w:rsidP="002246FE">
      <w:pPr>
        <w:ind w:left="1440" w:hanging="720"/>
      </w:pPr>
    </w:p>
    <w:p w:rsidR="00ED6DEC" w:rsidRPr="000E7161" w:rsidRDefault="00ED6DEC" w:rsidP="007B67A5">
      <w:pPr>
        <w:numPr>
          <w:ilvl w:val="0"/>
          <w:numId w:val="18"/>
        </w:numPr>
        <w:ind w:left="1440" w:hanging="720"/>
      </w:pPr>
      <w:r w:rsidRPr="000E7161">
        <w:t xml:space="preserve">establish and take forward the strategic aims and objectives of the </w:t>
      </w:r>
      <w:r w:rsidR="00462D4C" w:rsidRPr="000E7161">
        <w:t>Commission</w:t>
      </w:r>
      <w:r w:rsidRPr="000E7161">
        <w:t xml:space="preserve"> consistent with its overall strategic direction and within the resources framework available</w:t>
      </w:r>
      <w:r w:rsidR="00F92DE2" w:rsidRPr="000E7161">
        <w:t>;</w:t>
      </w:r>
    </w:p>
    <w:p w:rsidR="000C5AD6" w:rsidRPr="000E7161" w:rsidRDefault="000C5AD6" w:rsidP="002246FE">
      <w:pPr>
        <w:ind w:left="1440" w:hanging="720"/>
      </w:pPr>
    </w:p>
    <w:p w:rsidR="00ED6DEC" w:rsidRPr="000E7161" w:rsidRDefault="00ED6DEC" w:rsidP="007B67A5">
      <w:pPr>
        <w:numPr>
          <w:ilvl w:val="0"/>
          <w:numId w:val="18"/>
        </w:numPr>
        <w:ind w:left="1440" w:hanging="720"/>
      </w:pPr>
      <w:r w:rsidRPr="000E7161">
        <w:t xml:space="preserve">ensure that any statutory or administrative requirements for the use of public funds are complied with; that the </w:t>
      </w:r>
      <w:r w:rsidR="00462D4C" w:rsidRPr="000E7161">
        <w:t>Commission</w:t>
      </w:r>
      <w:r w:rsidRPr="000E7161">
        <w:t xml:space="preserve"> operates within the limits of its statutory authority and budget and in accordance with any other conditions relating to the use of public funds; and that, in reaching decisions, it takes into account, where appropriate to do so, relevant guidance issued by Government</w:t>
      </w:r>
      <w:r w:rsidR="00F92DE2" w:rsidRPr="000E7161">
        <w:t>;</w:t>
      </w:r>
    </w:p>
    <w:p w:rsidR="000C5AD6" w:rsidRPr="000E7161" w:rsidRDefault="000C5AD6" w:rsidP="002246FE">
      <w:pPr>
        <w:ind w:left="1440" w:hanging="720"/>
      </w:pPr>
    </w:p>
    <w:p w:rsidR="00ED6DEC" w:rsidRPr="000E7161" w:rsidRDefault="00ED6DEC" w:rsidP="007B67A5">
      <w:pPr>
        <w:numPr>
          <w:ilvl w:val="0"/>
          <w:numId w:val="18"/>
        </w:numPr>
        <w:ind w:left="1440" w:hanging="720"/>
      </w:pPr>
      <w:r w:rsidRPr="000E7161">
        <w:t xml:space="preserve">ensure that the Board receives and reviews regular financial information concerning the management of the </w:t>
      </w:r>
      <w:r w:rsidR="00462D4C" w:rsidRPr="000E7161">
        <w:t>Commission</w:t>
      </w:r>
      <w:r w:rsidRPr="000E7161">
        <w:t xml:space="preserve">, is informed in a timely manner about any concerns about the activities of the </w:t>
      </w:r>
      <w:r w:rsidR="00462D4C" w:rsidRPr="000E7161">
        <w:t>Commission</w:t>
      </w:r>
      <w:r w:rsidRPr="000E7161">
        <w:t xml:space="preserve"> and provides positive assurance to the </w:t>
      </w:r>
      <w:r w:rsidR="00F92DE2" w:rsidRPr="000E7161">
        <w:t xml:space="preserve">sponsor </w:t>
      </w:r>
      <w:r w:rsidRPr="000E7161">
        <w:t>Department that appropriate action has been taken on such concerns</w:t>
      </w:r>
    </w:p>
    <w:p w:rsidR="00F34295" w:rsidRPr="000E7161" w:rsidRDefault="00F34295" w:rsidP="002246FE">
      <w:pPr>
        <w:ind w:left="1440" w:hanging="720"/>
      </w:pPr>
    </w:p>
    <w:p w:rsidR="00ED6DEC" w:rsidRPr="000E7161" w:rsidRDefault="00ED6DEC" w:rsidP="007B67A5">
      <w:pPr>
        <w:numPr>
          <w:ilvl w:val="0"/>
          <w:numId w:val="18"/>
        </w:numPr>
        <w:ind w:left="1440" w:hanging="720"/>
      </w:pPr>
      <w:r w:rsidRPr="000E7161">
        <w:t xml:space="preserve">demonstrate high standards of corporate governance at all times, including by using the Audit and Risk </w:t>
      </w:r>
      <w:r w:rsidR="00F92DE2" w:rsidRPr="000E7161">
        <w:t xml:space="preserve">Assurance </w:t>
      </w:r>
      <w:r w:rsidRPr="000E7161">
        <w:t xml:space="preserve">Committee to help the </w:t>
      </w:r>
      <w:r w:rsidR="00462D4C" w:rsidRPr="000E7161">
        <w:t>Commission</w:t>
      </w:r>
      <w:r w:rsidRPr="000E7161">
        <w:t xml:space="preserve"> address key financial and other risks</w:t>
      </w:r>
      <w:r w:rsidR="00F92DE2" w:rsidRPr="000E7161">
        <w:t>;</w:t>
      </w:r>
    </w:p>
    <w:p w:rsidR="000C5AD6" w:rsidRPr="000E7161" w:rsidRDefault="000C5AD6" w:rsidP="002246FE">
      <w:pPr>
        <w:ind w:left="1440" w:hanging="720"/>
      </w:pPr>
    </w:p>
    <w:p w:rsidR="00ED6DEC" w:rsidRPr="000E7161" w:rsidRDefault="00ED6DEC" w:rsidP="007B67A5">
      <w:pPr>
        <w:numPr>
          <w:ilvl w:val="0"/>
          <w:numId w:val="18"/>
        </w:numPr>
        <w:ind w:left="1440" w:hanging="720"/>
      </w:pPr>
      <w:r w:rsidRPr="000E7161">
        <w:t xml:space="preserve">uphold high standards of impartiality and integrity, ensuring </w:t>
      </w:r>
      <w:r w:rsidR="00F92DE2" w:rsidRPr="000E7161">
        <w:t xml:space="preserve">(for example) </w:t>
      </w:r>
      <w:r w:rsidRPr="000E7161">
        <w:t>that the organisation acts in accordance with Cabinet Office guidance on lobbying and attendance at party conferences, and</w:t>
      </w:r>
    </w:p>
    <w:p w:rsidR="00F34295" w:rsidRPr="000E7161" w:rsidRDefault="00F34295" w:rsidP="002246FE">
      <w:pPr>
        <w:ind w:left="1440" w:hanging="720"/>
      </w:pPr>
    </w:p>
    <w:p w:rsidR="00ED6DEC" w:rsidRPr="000E7161" w:rsidRDefault="00ED6DEC" w:rsidP="007B67A5">
      <w:pPr>
        <w:numPr>
          <w:ilvl w:val="0"/>
          <w:numId w:val="18"/>
        </w:numPr>
        <w:ind w:left="1440" w:hanging="720"/>
      </w:pPr>
      <w:r w:rsidRPr="000E7161">
        <w:t>give due weight to the proper management and use of public resources.</w:t>
      </w:r>
    </w:p>
    <w:p w:rsidR="00720309" w:rsidRDefault="00720309" w:rsidP="00CE3E83">
      <w:bookmarkStart w:id="151" w:name="_Toc416880708"/>
    </w:p>
    <w:p w:rsidR="00CE3E83" w:rsidRPr="000E7161" w:rsidRDefault="00CE3E83" w:rsidP="00CE3E83"/>
    <w:p w:rsidR="00ED6DEC" w:rsidRPr="000E7161" w:rsidRDefault="009A66F5" w:rsidP="002246FE">
      <w:pPr>
        <w:pStyle w:val="Heading2"/>
      </w:pPr>
      <w:bookmarkStart w:id="152" w:name="_Toc452041792"/>
      <w:bookmarkStart w:id="153" w:name="_Toc431196944"/>
      <w:bookmarkStart w:id="154" w:name="_Toc492561976"/>
      <w:bookmarkStart w:id="155" w:name="_Toc18503136"/>
      <w:r w:rsidRPr="000E7161">
        <w:t xml:space="preserve">Board Members’ </w:t>
      </w:r>
      <w:r w:rsidR="00171FB6">
        <w:t>c</w:t>
      </w:r>
      <w:r w:rsidR="00171FB6" w:rsidRPr="000E7161">
        <w:t xml:space="preserve">ollective </w:t>
      </w:r>
      <w:r w:rsidR="00ED6DEC" w:rsidRPr="000E7161">
        <w:t>accountability</w:t>
      </w:r>
      <w:bookmarkEnd w:id="151"/>
      <w:bookmarkEnd w:id="152"/>
      <w:bookmarkEnd w:id="153"/>
      <w:bookmarkEnd w:id="154"/>
      <w:bookmarkEnd w:id="155"/>
    </w:p>
    <w:p w:rsidR="008A4717" w:rsidRPr="000E7161" w:rsidRDefault="008A4717" w:rsidP="008A4717"/>
    <w:p w:rsidR="00ED6DEC" w:rsidRDefault="00ED6DEC" w:rsidP="007B67A5">
      <w:pPr>
        <w:numPr>
          <w:ilvl w:val="1"/>
          <w:numId w:val="13"/>
        </w:numPr>
        <w:ind w:left="720" w:hanging="720"/>
      </w:pPr>
      <w:r w:rsidRPr="000E7161">
        <w:t xml:space="preserve">Members of the Board have collective responsibility for decisions of the Board and any public statement arising from these decisions. </w:t>
      </w:r>
      <w:r w:rsidR="00794354">
        <w:t>Members are expected to be loyal to the Commission and to remain fully committed to its decisions and the activities arising from them.</w:t>
      </w:r>
    </w:p>
    <w:p w:rsidR="00C600EE" w:rsidRDefault="00C600EE" w:rsidP="007F340C"/>
    <w:p w:rsidR="000C5AD6" w:rsidRPr="000E7161" w:rsidRDefault="000C5AD6" w:rsidP="002246FE">
      <w:pPr>
        <w:ind w:left="720"/>
      </w:pPr>
    </w:p>
    <w:p w:rsidR="00794354" w:rsidRDefault="00794354" w:rsidP="00794354">
      <w:pPr>
        <w:numPr>
          <w:ilvl w:val="1"/>
          <w:numId w:val="13"/>
        </w:numPr>
        <w:ind w:left="720" w:hanging="720"/>
      </w:pPr>
      <w:r w:rsidRPr="000E7161">
        <w:t xml:space="preserve">The Board seeks to debate issues based on appropriate, accurate and timely information and advice. It seeks to achieve consensus on major decisions. If a Board member </w:t>
      </w:r>
      <w:r>
        <w:t>does not agree</w:t>
      </w:r>
      <w:r w:rsidRPr="000E7161">
        <w:t xml:space="preserve"> with the general view of the majority of the Board on a matter of substance, internal debate should continue to seek </w:t>
      </w:r>
      <w:r>
        <w:t>a consensus</w:t>
      </w:r>
      <w:r w:rsidRPr="000E7161">
        <w:t>. This may include</w:t>
      </w:r>
      <w:r>
        <w:t>:</w:t>
      </w:r>
      <w:r w:rsidRPr="000E7161">
        <w:t xml:space="preserve"> </w:t>
      </w:r>
    </w:p>
    <w:p w:rsidR="00794354" w:rsidRDefault="00794354" w:rsidP="00794354">
      <w:pPr>
        <w:pStyle w:val="ListParagraph"/>
      </w:pPr>
    </w:p>
    <w:p w:rsidR="00794354" w:rsidRDefault="00794354" w:rsidP="00794354">
      <w:pPr>
        <w:pStyle w:val="ListParagraph"/>
        <w:numPr>
          <w:ilvl w:val="0"/>
          <w:numId w:val="77"/>
        </w:numPr>
        <w:ind w:hanging="720"/>
      </w:pPr>
      <w:r>
        <w:t>The Board member raising their concerns with the Chair or, where they have a conflict of interest, the Deputy Chair.</w:t>
      </w:r>
    </w:p>
    <w:p w:rsidR="00794354" w:rsidRDefault="00794354" w:rsidP="00794354">
      <w:pPr>
        <w:pStyle w:val="ListParagraph"/>
        <w:numPr>
          <w:ilvl w:val="0"/>
          <w:numId w:val="77"/>
        </w:numPr>
        <w:ind w:hanging="720"/>
      </w:pPr>
      <w:r>
        <w:lastRenderedPageBreak/>
        <w:t xml:space="preserve">The full Board </w:t>
      </w:r>
      <w:r w:rsidRPr="000E7161">
        <w:t>revisiting the issue over a period of time</w:t>
      </w:r>
      <w:r>
        <w:t>.</w:t>
      </w:r>
    </w:p>
    <w:p w:rsidR="00794354" w:rsidRDefault="00794354" w:rsidP="00794354">
      <w:pPr>
        <w:pStyle w:val="ListParagraph"/>
        <w:ind w:left="1440"/>
      </w:pPr>
    </w:p>
    <w:p w:rsidR="00794354" w:rsidRDefault="00915FA6" w:rsidP="00794354">
      <w:pPr>
        <w:numPr>
          <w:ilvl w:val="1"/>
          <w:numId w:val="13"/>
        </w:numPr>
        <w:ind w:left="720" w:hanging="720"/>
      </w:pPr>
      <w:r>
        <w:t>W</w:t>
      </w:r>
      <w:r w:rsidR="00794354" w:rsidRPr="000E7161">
        <w:t xml:space="preserve">here </w:t>
      </w:r>
      <w:r w:rsidR="00794354">
        <w:t>it</w:t>
      </w:r>
      <w:r w:rsidR="00794354" w:rsidRPr="000E7161">
        <w:t xml:space="preserve"> is </w:t>
      </w:r>
      <w:r w:rsidR="00794354">
        <w:t xml:space="preserve">ultimately </w:t>
      </w:r>
      <w:r w:rsidR="00794354" w:rsidRPr="000E7161">
        <w:t>not possible</w:t>
      </w:r>
      <w:r w:rsidR="00794354">
        <w:t xml:space="preserve"> to achieve consensus</w:t>
      </w:r>
      <w:r w:rsidR="00794354" w:rsidRPr="000E7161">
        <w:t>, collective decisions will be based on a majority, with the Chair holding a casting vote.</w:t>
      </w:r>
    </w:p>
    <w:p w:rsidR="00794354" w:rsidRDefault="00794354" w:rsidP="00794354">
      <w:pPr>
        <w:ind w:left="720" w:hanging="720"/>
      </w:pPr>
    </w:p>
    <w:p w:rsidR="00794354" w:rsidRDefault="00794354" w:rsidP="00794354">
      <w:pPr>
        <w:numPr>
          <w:ilvl w:val="1"/>
          <w:numId w:val="13"/>
        </w:numPr>
        <w:ind w:left="720" w:hanging="720"/>
      </w:pPr>
      <w:r>
        <w:t>While a Board Member may request that their dissention following a vote be expressly recorded in the minutes of the relevant Board meeting, m</w:t>
      </w:r>
      <w:r w:rsidRPr="000E7161">
        <w:t xml:space="preserve">inority views will not be made </w:t>
      </w:r>
      <w:r>
        <w:t>public. The Board Member</w:t>
      </w:r>
      <w:r w:rsidRPr="000E7161">
        <w:t xml:space="preserve"> concerned would be expected to continue to argue the point internally, while expressing the majority view externally, or to resign before making their dissent known publicly.</w:t>
      </w:r>
      <w:r>
        <w:t xml:space="preserve"> </w:t>
      </w:r>
    </w:p>
    <w:p w:rsidR="00794354" w:rsidRDefault="00794354" w:rsidP="00794354">
      <w:pPr>
        <w:pStyle w:val="ListParagraph"/>
        <w:ind w:hanging="720"/>
      </w:pPr>
    </w:p>
    <w:p w:rsidR="00794354" w:rsidRPr="000E7161" w:rsidRDefault="00794354" w:rsidP="00794354">
      <w:pPr>
        <w:numPr>
          <w:ilvl w:val="1"/>
          <w:numId w:val="13"/>
        </w:numPr>
        <w:ind w:left="720" w:hanging="720"/>
      </w:pPr>
      <w:r>
        <w:t xml:space="preserve">In dealing with such conflicts, there is an expectation that the Board Member concerned </w:t>
      </w:r>
      <w:r w:rsidRPr="000E7161">
        <w:t>will personally seek to avoid speaking publicly against the decision of the Board. Nominated Board members (other than those who disagreed with a decision) may be required to explain and articulate specific decisions.</w:t>
      </w:r>
    </w:p>
    <w:p w:rsidR="000C5AD6" w:rsidRPr="000E7161" w:rsidRDefault="000C5AD6" w:rsidP="007F340C"/>
    <w:p w:rsidR="00C17F4E" w:rsidRPr="000E7161" w:rsidRDefault="00ED6DEC" w:rsidP="007B67A5">
      <w:pPr>
        <w:numPr>
          <w:ilvl w:val="1"/>
          <w:numId w:val="13"/>
        </w:numPr>
        <w:ind w:left="720" w:hanging="720"/>
      </w:pPr>
      <w:r w:rsidRPr="000E7161">
        <w:t>If a member resigns, he or she may state the basis for the disagreement, but may not publicly repeat the arguments of other members.</w:t>
      </w:r>
    </w:p>
    <w:p w:rsidR="00ED6DEC" w:rsidRPr="000E7161" w:rsidRDefault="00ED6DEC" w:rsidP="00CE3E83"/>
    <w:p w:rsidR="00720309" w:rsidRPr="000E7161" w:rsidRDefault="00720309" w:rsidP="00CE3E83">
      <w:bookmarkStart w:id="156" w:name="_Toc416880709"/>
    </w:p>
    <w:p w:rsidR="00ED6DEC" w:rsidRPr="000E7161" w:rsidRDefault="009A66F5" w:rsidP="002246FE">
      <w:pPr>
        <w:pStyle w:val="Heading2"/>
      </w:pPr>
      <w:bookmarkStart w:id="157" w:name="_Toc416880710"/>
      <w:bookmarkStart w:id="158" w:name="_Toc452041793"/>
      <w:bookmarkStart w:id="159" w:name="_Toc431196945"/>
      <w:bookmarkStart w:id="160" w:name="_Toc492561977"/>
      <w:bookmarkStart w:id="161" w:name="_Toc18503137"/>
      <w:bookmarkEnd w:id="156"/>
      <w:r w:rsidRPr="000E7161">
        <w:t xml:space="preserve">Board Members’ </w:t>
      </w:r>
      <w:r w:rsidR="00ED6DEC" w:rsidRPr="000E7161">
        <w:t>Individual accountability</w:t>
      </w:r>
      <w:bookmarkEnd w:id="157"/>
      <w:bookmarkEnd w:id="158"/>
      <w:bookmarkEnd w:id="159"/>
      <w:bookmarkEnd w:id="160"/>
      <w:bookmarkEnd w:id="161"/>
      <w:r w:rsidR="00ED6DEC" w:rsidRPr="000E7161">
        <w:t xml:space="preserve"> </w:t>
      </w:r>
    </w:p>
    <w:p w:rsidR="002246FE" w:rsidRPr="000E7161" w:rsidRDefault="002246FE" w:rsidP="002246FE"/>
    <w:p w:rsidR="00ED6DEC" w:rsidRPr="000E7161" w:rsidRDefault="00ED6DEC" w:rsidP="007B67A5">
      <w:pPr>
        <w:numPr>
          <w:ilvl w:val="1"/>
          <w:numId w:val="13"/>
        </w:numPr>
        <w:ind w:left="720" w:hanging="720"/>
      </w:pPr>
      <w:r w:rsidRPr="000E7161">
        <w:t>Members of the Board will:</w:t>
      </w:r>
    </w:p>
    <w:p w:rsidR="000C5AD6" w:rsidRPr="000E7161" w:rsidRDefault="000C5AD6" w:rsidP="00C11832"/>
    <w:p w:rsidR="00ED6DEC" w:rsidRPr="000E7161" w:rsidRDefault="00ED6DEC" w:rsidP="007B67A5">
      <w:pPr>
        <w:numPr>
          <w:ilvl w:val="0"/>
          <w:numId w:val="19"/>
        </w:numPr>
        <w:ind w:left="1440" w:hanging="720"/>
      </w:pPr>
      <w:r w:rsidRPr="000E7161">
        <w:t xml:space="preserve">abide by this Governance </w:t>
      </w:r>
      <w:r w:rsidR="00F814F0" w:rsidRPr="000E7161">
        <w:t xml:space="preserve">Manual </w:t>
      </w:r>
      <w:r w:rsidRPr="000E7161">
        <w:t>and observe the highest standards of propriety in fulfilling their collective responsibilities, upholding the Seven Principles of Public Life</w:t>
      </w:r>
      <w:r w:rsidR="006F31ED" w:rsidRPr="000E7161">
        <w:t>;</w:t>
      </w:r>
      <w:r w:rsidRPr="000E7161">
        <w:t xml:space="preserve"> </w:t>
      </w:r>
    </w:p>
    <w:p w:rsidR="000C5AD6" w:rsidRPr="000E7161" w:rsidRDefault="000C5AD6" w:rsidP="004B5A11">
      <w:pPr>
        <w:ind w:left="1440" w:hanging="720"/>
      </w:pPr>
    </w:p>
    <w:p w:rsidR="00ED6DEC" w:rsidRPr="000E7161" w:rsidRDefault="00ED6DEC" w:rsidP="007B67A5">
      <w:pPr>
        <w:numPr>
          <w:ilvl w:val="0"/>
          <w:numId w:val="19"/>
        </w:numPr>
        <w:ind w:left="1440" w:hanging="720"/>
      </w:pPr>
      <w:r w:rsidRPr="000E7161">
        <w:t xml:space="preserve">comply with the Commission’s </w:t>
      </w:r>
      <w:r w:rsidR="00D74894" w:rsidRPr="000E7161">
        <w:t>c</w:t>
      </w:r>
      <w:r w:rsidR="006F31ED" w:rsidRPr="000E7161">
        <w:t xml:space="preserve">ode of </w:t>
      </w:r>
      <w:r w:rsidR="00D74894" w:rsidRPr="000E7161">
        <w:t>c</w:t>
      </w:r>
      <w:r w:rsidR="006F31ED" w:rsidRPr="000E7161">
        <w:t xml:space="preserve">onduct (see </w:t>
      </w:r>
      <w:r w:rsidR="006F31ED" w:rsidRPr="000E7161">
        <w:rPr>
          <w:u w:val="single"/>
        </w:rPr>
        <w:t>Part 4</w:t>
      </w:r>
      <w:r w:rsidRPr="000E7161">
        <w:t xml:space="preserve"> of this Governance </w:t>
      </w:r>
      <w:r w:rsidR="0043412F" w:rsidRPr="000E7161">
        <w:t>Manual</w:t>
      </w:r>
      <w:r w:rsidRPr="000E7161">
        <w:t>) and Terms and Conditions of Appointment</w:t>
      </w:r>
      <w:r w:rsidR="006F31ED" w:rsidRPr="000E7161">
        <w:t>;</w:t>
      </w:r>
      <w:r w:rsidRPr="000E7161">
        <w:t xml:space="preserve"> </w:t>
      </w:r>
    </w:p>
    <w:p w:rsidR="000C5AD6" w:rsidRPr="000E7161" w:rsidRDefault="000C5AD6" w:rsidP="004B5A11">
      <w:pPr>
        <w:ind w:left="1440" w:hanging="720"/>
      </w:pPr>
    </w:p>
    <w:p w:rsidR="00ED6DEC" w:rsidRPr="000E7161" w:rsidRDefault="00ED6DEC" w:rsidP="007B67A5">
      <w:pPr>
        <w:numPr>
          <w:ilvl w:val="0"/>
          <w:numId w:val="19"/>
        </w:numPr>
        <w:ind w:left="1440" w:hanging="720"/>
      </w:pPr>
      <w:r w:rsidRPr="000E7161">
        <w:t>give proper time and attention to their duti</w:t>
      </w:r>
      <w:r w:rsidR="006F31ED" w:rsidRPr="000E7161">
        <w:t>es and personal development as m</w:t>
      </w:r>
      <w:r w:rsidRPr="000E7161">
        <w:t>embers of the Board</w:t>
      </w:r>
      <w:r w:rsidR="006F31ED" w:rsidRPr="000E7161">
        <w:t>;</w:t>
      </w:r>
    </w:p>
    <w:p w:rsidR="000C5AD6" w:rsidRPr="000E7161" w:rsidRDefault="000C5AD6" w:rsidP="004B5A11">
      <w:pPr>
        <w:ind w:left="1440" w:hanging="720"/>
      </w:pPr>
    </w:p>
    <w:p w:rsidR="00ED6DEC" w:rsidRPr="000E7161" w:rsidRDefault="00ED6DEC" w:rsidP="007B67A5">
      <w:pPr>
        <w:numPr>
          <w:ilvl w:val="0"/>
          <w:numId w:val="19"/>
        </w:numPr>
        <w:ind w:left="1440" w:hanging="720"/>
      </w:pPr>
      <w:r w:rsidRPr="000E7161">
        <w:t xml:space="preserve">uphold and promote the work of the </w:t>
      </w:r>
      <w:r w:rsidR="00462D4C" w:rsidRPr="000E7161">
        <w:t>Commission</w:t>
      </w:r>
      <w:r w:rsidRPr="000E7161">
        <w:t xml:space="preserve"> including collective corp</w:t>
      </w:r>
      <w:r w:rsidR="006F31ED" w:rsidRPr="000E7161">
        <w:t>orate decisions and not publicl</w:t>
      </w:r>
      <w:r w:rsidRPr="000E7161">
        <w:t>y criticise it</w:t>
      </w:r>
      <w:r w:rsidR="006F31ED" w:rsidRPr="000E7161">
        <w:t>;</w:t>
      </w:r>
    </w:p>
    <w:p w:rsidR="000C5AD6" w:rsidRPr="000E7161" w:rsidRDefault="000C5AD6" w:rsidP="004B5A11">
      <w:pPr>
        <w:ind w:left="1440" w:hanging="720"/>
      </w:pPr>
    </w:p>
    <w:p w:rsidR="00ED6DEC" w:rsidRPr="000E7161" w:rsidRDefault="00ED6DEC" w:rsidP="007B67A5">
      <w:pPr>
        <w:numPr>
          <w:ilvl w:val="0"/>
          <w:numId w:val="19"/>
        </w:numPr>
        <w:ind w:left="1440" w:hanging="720"/>
      </w:pPr>
      <w:r w:rsidRPr="000E7161">
        <w:t>participate in an annual appraisal of their own performance with the Chair, including identification of any personal development needs</w:t>
      </w:r>
      <w:r w:rsidR="006F31ED" w:rsidRPr="000E7161">
        <w:t>;</w:t>
      </w:r>
    </w:p>
    <w:p w:rsidR="000B610F" w:rsidRPr="000E7161" w:rsidRDefault="000B610F" w:rsidP="004B5A11">
      <w:pPr>
        <w:ind w:left="1440" w:hanging="720"/>
      </w:pPr>
    </w:p>
    <w:p w:rsidR="000B610F" w:rsidRPr="000E7161" w:rsidRDefault="00ED6DEC" w:rsidP="00C05BE8">
      <w:pPr>
        <w:numPr>
          <w:ilvl w:val="0"/>
          <w:numId w:val="19"/>
        </w:numPr>
        <w:ind w:left="1440" w:hanging="720"/>
      </w:pPr>
      <w:r w:rsidRPr="000E7161">
        <w:t>not occupy paid party political posts or particularly sensitive or high profile unp</w:t>
      </w:r>
      <w:r w:rsidR="006F31ED" w:rsidRPr="000E7161">
        <w:t>aid party political roles (t</w:t>
      </w:r>
      <w:r w:rsidRPr="000E7161">
        <w:t xml:space="preserve">his restriction does not apply to members who are </w:t>
      </w:r>
      <w:r w:rsidR="00171FB6">
        <w:t>l</w:t>
      </w:r>
      <w:r w:rsidR="00171FB6" w:rsidRPr="000E7161">
        <w:t xml:space="preserve">ocal </w:t>
      </w:r>
      <w:r w:rsidR="00171FB6">
        <w:t>c</w:t>
      </w:r>
      <w:r w:rsidR="00171FB6" w:rsidRPr="000E7161">
        <w:t xml:space="preserve">ouncillors </w:t>
      </w:r>
      <w:r w:rsidRPr="000E7161">
        <w:t xml:space="preserve">or to </w:t>
      </w:r>
      <w:r w:rsidR="00171FB6">
        <w:t>P</w:t>
      </w:r>
      <w:r w:rsidR="00171FB6" w:rsidRPr="000E7161">
        <w:t xml:space="preserve">eers </w:t>
      </w:r>
      <w:r w:rsidRPr="000E7161">
        <w:t>in relation to their</w:t>
      </w:r>
      <w:r w:rsidR="006F31ED" w:rsidRPr="000E7161">
        <w:t xml:space="preserve"> conduct in the Hous</w:t>
      </w:r>
      <w:r w:rsidR="00C05BE8">
        <w:t>e of Lords.</w:t>
      </w:r>
      <w:r w:rsidR="006F31ED" w:rsidRPr="000E7161">
        <w:t xml:space="preserve"> </w:t>
      </w:r>
      <w:r w:rsidR="00C05BE8">
        <w:t>S</w:t>
      </w:r>
      <w:r w:rsidRPr="000E7161">
        <w:t xml:space="preserve">ee </w:t>
      </w:r>
      <w:r w:rsidR="00DD47AD" w:rsidRPr="000E7161">
        <w:t xml:space="preserve">the </w:t>
      </w:r>
      <w:hyperlink r:id="rId21" w:tooltip="Link to the Companion to the standing orders and guide to the Proceedings of the House of Lords. See Paragraphs 4.83 and 4.84.  " w:history="1">
        <w:r w:rsidR="0026637B" w:rsidRPr="00C05BE8">
          <w:rPr>
            <w:rStyle w:val="Hyperlink"/>
          </w:rPr>
          <w:t>"</w:t>
        </w:r>
        <w:r w:rsidR="00DD47AD" w:rsidRPr="00C05BE8">
          <w:rPr>
            <w:rStyle w:val="Hyperlink"/>
          </w:rPr>
          <w:t>Addison rules</w:t>
        </w:r>
        <w:r w:rsidR="0026637B" w:rsidRPr="00C05BE8">
          <w:rPr>
            <w:rStyle w:val="Hyperlink"/>
          </w:rPr>
          <w:t>"</w:t>
        </w:r>
      </w:hyperlink>
      <w:r w:rsidR="00C05BE8">
        <w:t xml:space="preserve">, set out in paragraphs </w:t>
      </w:r>
      <w:r w:rsidR="00C05BE8" w:rsidRPr="00C05BE8">
        <w:t>4.83 and 4.84</w:t>
      </w:r>
      <w:r w:rsidR="00C05BE8">
        <w:t xml:space="preserve"> of the </w:t>
      </w:r>
      <w:r w:rsidR="00C05BE8" w:rsidRPr="00C05BE8">
        <w:t>Companion to the standing orders and guide to the Proceedings of th</w:t>
      </w:r>
      <w:r w:rsidR="00C05BE8">
        <w:t>e House of Lords.</w:t>
      </w:r>
      <w:r w:rsidR="00DD47AD" w:rsidRPr="000E7161">
        <w:t>)</w:t>
      </w:r>
      <w:r w:rsidR="006F31ED" w:rsidRPr="000E7161">
        <w:t>;</w:t>
      </w:r>
      <w:r w:rsidR="00DD47AD" w:rsidRPr="000E7161">
        <w:t xml:space="preserve"> </w:t>
      </w:r>
    </w:p>
    <w:p w:rsidR="00DD47AD" w:rsidRPr="000E7161" w:rsidRDefault="00DD47AD" w:rsidP="00DD47AD">
      <w:pPr>
        <w:ind w:left="1440"/>
      </w:pPr>
    </w:p>
    <w:p w:rsidR="00ED6DEC" w:rsidRPr="000E7161" w:rsidRDefault="00ED6DEC" w:rsidP="007B67A5">
      <w:pPr>
        <w:numPr>
          <w:ilvl w:val="0"/>
          <w:numId w:val="19"/>
        </w:numPr>
        <w:ind w:left="1440" w:hanging="720"/>
      </w:pPr>
      <w:r w:rsidRPr="000E7161">
        <w:t xml:space="preserve">not make party political speeches or engage in other political activities on matters directly affecting their public duties as a member of the </w:t>
      </w:r>
      <w:r w:rsidR="00462D4C" w:rsidRPr="000E7161">
        <w:t>Commission</w:t>
      </w:r>
      <w:r w:rsidR="00D74894" w:rsidRPr="000E7161">
        <w:t>;</w:t>
      </w:r>
    </w:p>
    <w:p w:rsidR="000B610F" w:rsidRPr="000E7161" w:rsidRDefault="000B610F" w:rsidP="004B5A11">
      <w:pPr>
        <w:ind w:left="1440" w:hanging="720"/>
      </w:pPr>
    </w:p>
    <w:p w:rsidR="00ED6DEC" w:rsidRPr="000E7161" w:rsidRDefault="00ED6DEC" w:rsidP="007B67A5">
      <w:pPr>
        <w:numPr>
          <w:ilvl w:val="0"/>
          <w:numId w:val="19"/>
        </w:numPr>
        <w:ind w:left="1440" w:hanging="720"/>
      </w:pPr>
      <w:r w:rsidRPr="000E7161">
        <w:lastRenderedPageBreak/>
        <w:t>not use their position or misuse information gained in this role for personal or private benefit</w:t>
      </w:r>
      <w:r w:rsidR="00F814F0" w:rsidRPr="000E7161">
        <w:t xml:space="preserve"> or gain</w:t>
      </w:r>
      <w:r w:rsidR="00D74894" w:rsidRPr="000E7161">
        <w:t xml:space="preserve">; </w:t>
      </w:r>
      <w:r w:rsidRPr="000E7161">
        <w:t>and</w:t>
      </w:r>
    </w:p>
    <w:p w:rsidR="000B610F" w:rsidRPr="000E7161" w:rsidRDefault="000B610F" w:rsidP="004B5A11">
      <w:pPr>
        <w:ind w:left="1440" w:hanging="720"/>
      </w:pPr>
    </w:p>
    <w:p w:rsidR="00ED6DEC" w:rsidRPr="000E7161" w:rsidRDefault="00ED6DEC" w:rsidP="007B67A5">
      <w:pPr>
        <w:numPr>
          <w:ilvl w:val="0"/>
          <w:numId w:val="19"/>
        </w:numPr>
        <w:ind w:left="1440" w:hanging="720"/>
      </w:pPr>
      <w:r w:rsidRPr="000E7161">
        <w:t xml:space="preserve">conduct all their dealings with the public in an open and responsible way and ensure full compliance with the </w:t>
      </w:r>
      <w:hyperlink r:id="rId22" w:tooltip="Link to the Cabinet Office's Code of Practice for Board Members of Public Bodies" w:history="1">
        <w:r w:rsidRPr="00C05BE8">
          <w:rPr>
            <w:rStyle w:val="Hyperlink"/>
            <w:iCs/>
          </w:rPr>
          <w:t>Cabinet Office’s ‘Code of Practice for Board Members of Public Bodies</w:t>
        </w:r>
      </w:hyperlink>
      <w:r w:rsidRPr="000E7161">
        <w:rPr>
          <w:iCs/>
        </w:rPr>
        <w:t>’.</w:t>
      </w:r>
    </w:p>
    <w:p w:rsidR="004B5A11" w:rsidRPr="000E7161" w:rsidRDefault="004B5A11" w:rsidP="00C11832"/>
    <w:p w:rsidR="00720309" w:rsidRPr="000E7161" w:rsidRDefault="00720309" w:rsidP="00CE3E83">
      <w:bookmarkStart w:id="162" w:name="_Toc416880711"/>
    </w:p>
    <w:p w:rsidR="00ED6DEC" w:rsidRPr="000E7161" w:rsidRDefault="00ED6DEC" w:rsidP="004B5A11">
      <w:pPr>
        <w:pStyle w:val="Heading2"/>
      </w:pPr>
      <w:bookmarkStart w:id="163" w:name="_Toc452041794"/>
      <w:bookmarkStart w:id="164" w:name="_Toc431196946"/>
      <w:bookmarkStart w:id="165" w:name="_Toc492561978"/>
      <w:bookmarkStart w:id="166" w:name="_Toc18503138"/>
      <w:r w:rsidRPr="000E7161">
        <w:t>Whistleblowing</w:t>
      </w:r>
      <w:bookmarkEnd w:id="162"/>
      <w:bookmarkEnd w:id="163"/>
      <w:bookmarkEnd w:id="164"/>
      <w:bookmarkEnd w:id="165"/>
      <w:bookmarkEnd w:id="166"/>
    </w:p>
    <w:p w:rsidR="00F63D0E" w:rsidRPr="000E7161" w:rsidRDefault="00F63D0E" w:rsidP="00F63D0E"/>
    <w:p w:rsidR="007D05C7" w:rsidRDefault="00B20E01" w:rsidP="007B67A5">
      <w:pPr>
        <w:numPr>
          <w:ilvl w:val="1"/>
          <w:numId w:val="13"/>
        </w:numPr>
        <w:ind w:left="720" w:hanging="720"/>
      </w:pPr>
      <w:r w:rsidRPr="007F340C">
        <w:t>The Commission is committed to maintaining the highest standards of integrity, honesty and professionalism. It makes every effort to ensure that its business is conducted in accordance with these standards. Where a Commissioner is aware of or suspects certain failures or wrongdoings they are encouraged to raise any concern they have at an early stage with the Chair to enable steps to be taken to safeguard the organisation. Where the matter relates to the Chair it should be raised with the Deputy Chair in the first instance and if necessary, through the senior official of the Commission’s depa</w:t>
      </w:r>
      <w:r w:rsidR="00066B5D" w:rsidRPr="007F340C">
        <w:t>rtmental sponsor team</w:t>
      </w:r>
      <w:r w:rsidRPr="007F340C">
        <w:t xml:space="preserve"> with the responsible Minister to enable the matter to be investigated as appropriate. Effective whistleblowing is both an instrument in support of good governance and a manifestation of a more open organisational culture.</w:t>
      </w:r>
    </w:p>
    <w:p w:rsidR="007F340C" w:rsidRDefault="007F340C" w:rsidP="0039488D"/>
    <w:p w:rsidR="00720309" w:rsidRPr="000E7161" w:rsidRDefault="00720309" w:rsidP="00CE3E83">
      <w:bookmarkStart w:id="167" w:name="_Toc416880712"/>
    </w:p>
    <w:p w:rsidR="00ED6DEC" w:rsidRPr="000E7161" w:rsidRDefault="00ED6DEC" w:rsidP="004B5A11">
      <w:pPr>
        <w:pStyle w:val="Heading2"/>
      </w:pPr>
      <w:bookmarkStart w:id="168" w:name="_Toc452041796"/>
      <w:bookmarkStart w:id="169" w:name="_Toc431196947"/>
      <w:bookmarkStart w:id="170" w:name="_Toc492561979"/>
      <w:bookmarkStart w:id="171" w:name="_Toc18503139"/>
      <w:r w:rsidRPr="000E7161">
        <w:t>Registration and declaration of interests/gifts and hospitality</w:t>
      </w:r>
      <w:bookmarkEnd w:id="167"/>
      <w:bookmarkEnd w:id="168"/>
      <w:bookmarkEnd w:id="169"/>
      <w:bookmarkEnd w:id="170"/>
      <w:bookmarkEnd w:id="171"/>
      <w:r w:rsidRPr="000E7161">
        <w:t xml:space="preserve"> </w:t>
      </w:r>
    </w:p>
    <w:p w:rsidR="004B5A11" w:rsidRPr="000E7161" w:rsidRDefault="004B5A11" w:rsidP="004B5A11">
      <w:pPr>
        <w:ind w:left="720"/>
      </w:pPr>
    </w:p>
    <w:p w:rsidR="00F63D0E" w:rsidRPr="000E7161" w:rsidRDefault="00F63D0E" w:rsidP="007B67A5">
      <w:pPr>
        <w:numPr>
          <w:ilvl w:val="1"/>
          <w:numId w:val="13"/>
        </w:numPr>
        <w:ind w:left="720" w:hanging="720"/>
      </w:pPr>
      <w:r w:rsidRPr="000E7161">
        <w:t>Members of the Board will comply with the rules on receipt and registration of g</w:t>
      </w:r>
      <w:r w:rsidR="0037391E" w:rsidRPr="000E7161">
        <w:t xml:space="preserve">ifts and hospitality (see Part </w:t>
      </w:r>
      <w:r w:rsidR="0037391E" w:rsidRPr="007B67A5">
        <w:t>4</w:t>
      </w:r>
      <w:r w:rsidRPr="000E7161">
        <w:t xml:space="preserve"> of this Governance </w:t>
      </w:r>
      <w:r w:rsidR="00F814F0" w:rsidRPr="000E7161">
        <w:t>Manual</w:t>
      </w:r>
      <w:r w:rsidRPr="000E7161">
        <w:t>). This includes</w:t>
      </w:r>
    </w:p>
    <w:p w:rsidR="00F63D0E" w:rsidRPr="000E7161" w:rsidRDefault="00F63D0E" w:rsidP="00F63D0E">
      <w:pPr>
        <w:ind w:left="720"/>
      </w:pPr>
      <w:r w:rsidRPr="000E7161">
        <w:t xml:space="preserve"> </w:t>
      </w:r>
    </w:p>
    <w:p w:rsidR="00ED6DEC" w:rsidRPr="000E7161" w:rsidRDefault="00F63D0E" w:rsidP="007B67A5">
      <w:pPr>
        <w:numPr>
          <w:ilvl w:val="0"/>
          <w:numId w:val="20"/>
        </w:numPr>
        <w:ind w:left="1440" w:hanging="720"/>
      </w:pPr>
      <w:r w:rsidRPr="000E7161">
        <w:t>completing</w:t>
      </w:r>
      <w:r w:rsidR="00ED6DEC" w:rsidRPr="000E7161">
        <w:t xml:space="preserve"> the Register of </w:t>
      </w:r>
      <w:r w:rsidRPr="000E7161">
        <w:t xml:space="preserve">Commissioners' </w:t>
      </w:r>
      <w:r w:rsidR="00ED6DEC" w:rsidRPr="000E7161">
        <w:t>Interests on appointment and review</w:t>
      </w:r>
      <w:r w:rsidRPr="000E7161">
        <w:t xml:space="preserve">ing </w:t>
      </w:r>
      <w:r w:rsidR="00ED6DEC" w:rsidRPr="000E7161">
        <w:t>it annually or earlier if any declarable interests arise</w:t>
      </w:r>
    </w:p>
    <w:p w:rsidR="00F34295" w:rsidRPr="000E7161" w:rsidRDefault="00F34295" w:rsidP="004B5A11">
      <w:pPr>
        <w:ind w:left="1440" w:hanging="720"/>
      </w:pPr>
    </w:p>
    <w:p w:rsidR="00ED6DEC" w:rsidRPr="000E7161" w:rsidRDefault="00F63D0E" w:rsidP="007B67A5">
      <w:pPr>
        <w:numPr>
          <w:ilvl w:val="0"/>
          <w:numId w:val="20"/>
        </w:numPr>
        <w:ind w:left="1440" w:hanging="720"/>
      </w:pPr>
      <w:r w:rsidRPr="000E7161">
        <w:t xml:space="preserve">declaring </w:t>
      </w:r>
      <w:r w:rsidR="00ED6DEC" w:rsidRPr="000E7161">
        <w:t>an interest at the start of a Board or Committee meeting if they have a personal or business interest in an issue on the agenda and withdraw</w:t>
      </w:r>
      <w:r w:rsidRPr="000E7161">
        <w:t>ing</w:t>
      </w:r>
      <w:r w:rsidR="00ED6DEC" w:rsidRPr="000E7161">
        <w:t xml:space="preserve"> from the mee</w:t>
      </w:r>
      <w:r w:rsidRPr="000E7161">
        <w:t>ting if required.</w:t>
      </w:r>
    </w:p>
    <w:p w:rsidR="004B5A11" w:rsidRPr="00203557" w:rsidRDefault="004B5A11" w:rsidP="00CE3E83">
      <w:pPr>
        <w:rPr>
          <w:sz w:val="20"/>
          <w:szCs w:val="20"/>
        </w:rPr>
      </w:pPr>
    </w:p>
    <w:p w:rsidR="00203557" w:rsidRDefault="00203557" w:rsidP="00617649">
      <w:bookmarkStart w:id="172" w:name="_Toc416880713"/>
      <w:bookmarkStart w:id="173" w:name="_Toc452041797"/>
      <w:bookmarkStart w:id="174" w:name="_Toc431196948"/>
      <w:bookmarkStart w:id="175" w:name="_Toc492561980"/>
    </w:p>
    <w:p w:rsidR="00ED6DEC" w:rsidRPr="000E7161" w:rsidRDefault="00ED6DEC" w:rsidP="004B5A11">
      <w:pPr>
        <w:pStyle w:val="Heading2"/>
      </w:pPr>
      <w:bookmarkStart w:id="176" w:name="_Toc18503140"/>
      <w:r w:rsidRPr="000E7161">
        <w:t>Expenses</w:t>
      </w:r>
      <w:bookmarkEnd w:id="172"/>
      <w:bookmarkEnd w:id="173"/>
      <w:bookmarkEnd w:id="174"/>
      <w:bookmarkEnd w:id="175"/>
      <w:bookmarkEnd w:id="176"/>
    </w:p>
    <w:p w:rsidR="004B5A11" w:rsidRPr="00203557" w:rsidRDefault="004B5A11" w:rsidP="004B5A11">
      <w:pPr>
        <w:rPr>
          <w:sz w:val="20"/>
          <w:szCs w:val="20"/>
        </w:rPr>
      </w:pPr>
    </w:p>
    <w:p w:rsidR="00ED6DEC" w:rsidRPr="000E7161" w:rsidRDefault="00ED6DEC" w:rsidP="007B67A5">
      <w:pPr>
        <w:numPr>
          <w:ilvl w:val="1"/>
          <w:numId w:val="13"/>
        </w:numPr>
        <w:ind w:left="720" w:hanging="720"/>
      </w:pPr>
      <w:r w:rsidRPr="000E7161">
        <w:t>Members of the Board</w:t>
      </w:r>
      <w:r w:rsidR="001A0454" w:rsidRPr="000E7161">
        <w:t xml:space="preserve"> may</w:t>
      </w:r>
      <w:r w:rsidRPr="000E7161">
        <w:t xml:space="preserve"> seek reimbursement of reasonable expenses solely incurred in exercise of their duties, in a</w:t>
      </w:r>
      <w:r w:rsidR="00D32F0D" w:rsidRPr="000E7161">
        <w:t>ccorda</w:t>
      </w:r>
      <w:r w:rsidR="0037391E" w:rsidRPr="000E7161">
        <w:t>nce with the Commission</w:t>
      </w:r>
      <w:r w:rsidR="00652A76" w:rsidRPr="000E7161">
        <w:t>’</w:t>
      </w:r>
      <w:r w:rsidR="00D32F0D" w:rsidRPr="000E7161">
        <w:t xml:space="preserve">s policy </w:t>
      </w:r>
      <w:r w:rsidR="00720309" w:rsidRPr="000E7161">
        <w:t>a</w:t>
      </w:r>
      <w:r w:rsidR="00D32F0D" w:rsidRPr="000E7161">
        <w:t xml:space="preserve">nd guidance set out in the </w:t>
      </w:r>
      <w:r w:rsidR="0037391E" w:rsidRPr="000E7161">
        <w:t>“</w:t>
      </w:r>
      <w:r w:rsidR="00D32F0D" w:rsidRPr="000E7161">
        <w:t>Commissioners</w:t>
      </w:r>
      <w:r w:rsidR="00652A76" w:rsidRPr="000E7161">
        <w:t>’</w:t>
      </w:r>
      <w:r w:rsidR="00D32F0D" w:rsidRPr="000E7161">
        <w:t xml:space="preserve"> Fees and expenses guidance</w:t>
      </w:r>
      <w:r w:rsidR="0037391E" w:rsidRPr="000E7161">
        <w:t>”</w:t>
      </w:r>
      <w:r w:rsidRPr="000E7161">
        <w:t>.</w:t>
      </w:r>
    </w:p>
    <w:p w:rsidR="00720309" w:rsidRPr="000E7161" w:rsidRDefault="00720309" w:rsidP="00CE3E83">
      <w:bookmarkStart w:id="177" w:name="_Toc416880714"/>
    </w:p>
    <w:p w:rsidR="006E1729" w:rsidRPr="000E7161" w:rsidRDefault="006E1729" w:rsidP="00CE3E83"/>
    <w:p w:rsidR="00ED6DEC" w:rsidRPr="000E7161" w:rsidRDefault="00ED6DEC" w:rsidP="004B5A11">
      <w:pPr>
        <w:pStyle w:val="Heading2"/>
      </w:pPr>
      <w:bookmarkStart w:id="178" w:name="_Toc452041798"/>
      <w:bookmarkStart w:id="179" w:name="_Toc431196949"/>
      <w:bookmarkStart w:id="180" w:name="_Toc492561981"/>
      <w:bookmarkStart w:id="181" w:name="_Toc18503141"/>
      <w:r w:rsidRPr="000E7161">
        <w:t>Confidentiality</w:t>
      </w:r>
      <w:bookmarkEnd w:id="177"/>
      <w:bookmarkEnd w:id="178"/>
      <w:bookmarkEnd w:id="179"/>
      <w:bookmarkEnd w:id="180"/>
      <w:bookmarkEnd w:id="181"/>
      <w:r w:rsidRPr="000E7161">
        <w:t xml:space="preserve"> </w:t>
      </w:r>
    </w:p>
    <w:p w:rsidR="004B5A11" w:rsidRPr="000E7161" w:rsidRDefault="004B5A11" w:rsidP="004B5A11"/>
    <w:p w:rsidR="006E1729" w:rsidRPr="000E7161" w:rsidRDefault="00ED6DEC" w:rsidP="007B67A5">
      <w:pPr>
        <w:numPr>
          <w:ilvl w:val="1"/>
          <w:numId w:val="13"/>
        </w:numPr>
        <w:ind w:left="720" w:hanging="720"/>
      </w:pPr>
      <w:r w:rsidRPr="000E7161">
        <w:t xml:space="preserve">Members of the Board are required </w:t>
      </w:r>
      <w:r w:rsidR="00927031" w:rsidRPr="000E7161">
        <w:t>under</w:t>
      </w:r>
      <w:r w:rsidR="00066B5D" w:rsidRPr="000E7161">
        <w:t xml:space="preserve"> </w:t>
      </w:r>
      <w:r w:rsidR="00171FB6">
        <w:t>s</w:t>
      </w:r>
      <w:r w:rsidR="00171FB6" w:rsidRPr="000E7161">
        <w:t xml:space="preserve">ection </w:t>
      </w:r>
      <w:r w:rsidR="00066B5D" w:rsidRPr="000E7161">
        <w:t>6 of the Equality Act</w:t>
      </w:r>
      <w:r w:rsidR="00961A25" w:rsidRPr="000E7161">
        <w:t xml:space="preserve"> 2006</w:t>
      </w:r>
      <w:r w:rsidR="00066B5D" w:rsidRPr="000E7161">
        <w:t xml:space="preserve"> </w:t>
      </w:r>
      <w:r w:rsidRPr="000E7161">
        <w:t>to maintain confidentiality in respect of</w:t>
      </w:r>
      <w:r w:rsidR="0037391E" w:rsidRPr="000E7161">
        <w:t xml:space="preserve"> information relating to the </w:t>
      </w:r>
      <w:r w:rsidRPr="000E7161">
        <w:t>C</w:t>
      </w:r>
      <w:r w:rsidR="0037391E" w:rsidRPr="000E7161">
        <w:t>ommission</w:t>
      </w:r>
      <w:r w:rsidR="004A0C8E" w:rsidRPr="000E7161">
        <w:t>’s business,</w:t>
      </w:r>
      <w:r w:rsidRPr="000E7161">
        <w:t xml:space="preserve"> in addition to</w:t>
      </w:r>
      <w:r w:rsidR="00171FB6">
        <w:t xml:space="preserve"> other</w:t>
      </w:r>
      <w:r w:rsidRPr="000E7161">
        <w:t xml:space="preserve"> issues required by law to be kept confidential</w:t>
      </w:r>
      <w:r w:rsidR="00066B5D" w:rsidRPr="000E7161">
        <w:t xml:space="preserve"> (see </w:t>
      </w:r>
      <w:r w:rsidR="006E1729" w:rsidRPr="0039488D">
        <w:rPr>
          <w:u w:val="single"/>
        </w:rPr>
        <w:t xml:space="preserve">paragraphs </w:t>
      </w:r>
      <w:r w:rsidR="008820FE">
        <w:rPr>
          <w:u w:val="single"/>
        </w:rPr>
        <w:t>4.36-4.37</w:t>
      </w:r>
      <w:r w:rsidR="006E1729" w:rsidRPr="000E7161">
        <w:t>)</w:t>
      </w:r>
      <w:r w:rsidRPr="000E7161">
        <w:t>.</w:t>
      </w:r>
    </w:p>
    <w:p w:rsidR="00C03C12" w:rsidRDefault="00C03C12" w:rsidP="00617649">
      <w:bookmarkStart w:id="182" w:name="_Toc416880715"/>
      <w:bookmarkStart w:id="183" w:name="_Toc452041799"/>
      <w:bookmarkStart w:id="184" w:name="_Toc431196950"/>
    </w:p>
    <w:p w:rsidR="00203557" w:rsidRDefault="00203557" w:rsidP="00617649">
      <w:bookmarkStart w:id="185" w:name="_Toc492561982"/>
    </w:p>
    <w:p w:rsidR="00ED6DEC" w:rsidRPr="000E7161" w:rsidRDefault="00ED6DEC" w:rsidP="004B5A11">
      <w:pPr>
        <w:pStyle w:val="Heading2"/>
      </w:pPr>
      <w:bookmarkStart w:id="186" w:name="_Toc18503142"/>
      <w:r w:rsidRPr="000E7161">
        <w:lastRenderedPageBreak/>
        <w:t>Accountability for public funds</w:t>
      </w:r>
      <w:bookmarkEnd w:id="182"/>
      <w:bookmarkEnd w:id="183"/>
      <w:bookmarkEnd w:id="184"/>
      <w:bookmarkEnd w:id="185"/>
      <w:bookmarkEnd w:id="186"/>
    </w:p>
    <w:p w:rsidR="004B5A11" w:rsidRPr="000E7161" w:rsidRDefault="004B5A11" w:rsidP="004B5A11"/>
    <w:p w:rsidR="00ED6DEC" w:rsidRPr="000E7161" w:rsidRDefault="00ED6DEC" w:rsidP="007B67A5">
      <w:pPr>
        <w:numPr>
          <w:ilvl w:val="1"/>
          <w:numId w:val="13"/>
        </w:numPr>
        <w:ind w:left="720" w:hanging="720"/>
      </w:pPr>
      <w:r w:rsidRPr="000E7161">
        <w:t xml:space="preserve">The Board has a duty to ensure that public funds are properly safeguarded and that, at all times, the </w:t>
      </w:r>
      <w:r w:rsidR="0037391E" w:rsidRPr="000E7161">
        <w:t>Commission</w:t>
      </w:r>
      <w:r w:rsidRPr="000E7161">
        <w:t xml:space="preserve"> conducts its operations as economically, efficiently and effectively as possible, with full regard to the relevant statutory provisions and to relevant guidance in Government Accounting.</w:t>
      </w:r>
    </w:p>
    <w:p w:rsidR="004B5A11" w:rsidRPr="000E7161" w:rsidRDefault="004B5A11" w:rsidP="004B5A11">
      <w:pPr>
        <w:ind w:left="720"/>
      </w:pPr>
    </w:p>
    <w:p w:rsidR="00ED6DEC" w:rsidRPr="000E7161" w:rsidRDefault="00ED6DEC" w:rsidP="007B67A5">
      <w:pPr>
        <w:numPr>
          <w:ilvl w:val="1"/>
          <w:numId w:val="13"/>
        </w:numPr>
        <w:ind w:left="720" w:hanging="720"/>
      </w:pPr>
      <w:r w:rsidRPr="000E7161">
        <w:t xml:space="preserve">Members of the Board are responsible for ensuring that the </w:t>
      </w:r>
      <w:r w:rsidR="00462D4C" w:rsidRPr="000E7161">
        <w:t>Commission</w:t>
      </w:r>
      <w:r w:rsidRPr="000E7161">
        <w:t xml:space="preserve"> does not exceed its powers or functions, including any limitations on its authority to incur expenditure. Advice </w:t>
      </w:r>
      <w:r w:rsidR="007D05C7" w:rsidRPr="000E7161">
        <w:t xml:space="preserve">to Board members </w:t>
      </w:r>
      <w:r w:rsidRPr="000E7161">
        <w:t xml:space="preserve">on these matters will normally be provided by the Chief </w:t>
      </w:r>
      <w:r w:rsidR="00AE1E3E" w:rsidRPr="000E7161">
        <w:t>Executive, and</w:t>
      </w:r>
      <w:r w:rsidRPr="000E7161">
        <w:t xml:space="preserve"> </w:t>
      </w:r>
      <w:r w:rsidR="0039488D">
        <w:t xml:space="preserve">Legal </w:t>
      </w:r>
      <w:r w:rsidR="00AE1E3E" w:rsidRPr="000E7161">
        <w:t>Director.</w:t>
      </w:r>
    </w:p>
    <w:p w:rsidR="00720309" w:rsidRDefault="00720309" w:rsidP="00CE3E83">
      <w:bookmarkStart w:id="187" w:name="_Toc416880716"/>
    </w:p>
    <w:p w:rsidR="00CE3E83" w:rsidRPr="00CE3E83" w:rsidRDefault="00CE3E83" w:rsidP="00CE3E83"/>
    <w:p w:rsidR="00ED6DEC" w:rsidRPr="000E7161" w:rsidRDefault="00ED6DEC" w:rsidP="004B5A11">
      <w:pPr>
        <w:pStyle w:val="Heading2"/>
      </w:pPr>
      <w:bookmarkStart w:id="188" w:name="_Toc452041800"/>
      <w:bookmarkStart w:id="189" w:name="_Toc431196951"/>
      <w:bookmarkStart w:id="190" w:name="_Toc492561983"/>
      <w:bookmarkStart w:id="191" w:name="_Toc18503143"/>
      <w:r w:rsidRPr="000E7161">
        <w:t>The Board as an employer</w:t>
      </w:r>
      <w:bookmarkEnd w:id="187"/>
      <w:bookmarkEnd w:id="188"/>
      <w:bookmarkEnd w:id="189"/>
      <w:bookmarkEnd w:id="190"/>
      <w:bookmarkEnd w:id="191"/>
    </w:p>
    <w:p w:rsidR="004B5A11" w:rsidRPr="000E7161" w:rsidRDefault="004B5A11" w:rsidP="004B5A11"/>
    <w:p w:rsidR="00ED6DEC" w:rsidRPr="000E7161" w:rsidRDefault="00ED6DEC" w:rsidP="007B67A5">
      <w:pPr>
        <w:numPr>
          <w:ilvl w:val="1"/>
          <w:numId w:val="13"/>
        </w:numPr>
        <w:ind w:left="720" w:hanging="720"/>
      </w:pPr>
      <w:r w:rsidRPr="000E7161">
        <w:t>The Board shall appoint the Chief Executive</w:t>
      </w:r>
      <w:r w:rsidR="00843A62" w:rsidRPr="000E7161">
        <w:t>,</w:t>
      </w:r>
      <w:r w:rsidRPr="000E7161">
        <w:t xml:space="preserve"> subject to the consent of the Secretary of State. The Chief Executive shall be a Commissioner </w:t>
      </w:r>
      <w:r w:rsidRPr="000E7161">
        <w:rPr>
          <w:i/>
        </w:rPr>
        <w:t>ex officio</w:t>
      </w:r>
      <w:r w:rsidRPr="000E7161">
        <w:t xml:space="preserve">. </w:t>
      </w:r>
    </w:p>
    <w:p w:rsidR="004B5A11" w:rsidRPr="000E7161" w:rsidRDefault="004B5A11" w:rsidP="004B5A11">
      <w:pPr>
        <w:ind w:left="720"/>
      </w:pPr>
    </w:p>
    <w:p w:rsidR="00ED6DEC" w:rsidRPr="000E7161" w:rsidRDefault="00ED6DEC" w:rsidP="007B67A5">
      <w:pPr>
        <w:numPr>
          <w:ilvl w:val="1"/>
          <w:numId w:val="13"/>
        </w:numPr>
        <w:ind w:left="720" w:hanging="720"/>
      </w:pPr>
      <w:r w:rsidRPr="000E7161">
        <w:t>The Board shall ensure</w:t>
      </w:r>
      <w:r w:rsidR="00843A62" w:rsidRPr="000E7161">
        <w:t>,</w:t>
      </w:r>
      <w:r w:rsidRPr="000E7161">
        <w:t xml:space="preserve"> throug</w:t>
      </w:r>
      <w:r w:rsidR="000B610F" w:rsidRPr="000E7161">
        <w:t>h the Chief Executive</w:t>
      </w:r>
      <w:r w:rsidR="009C6198">
        <w:t>,</w:t>
      </w:r>
      <w:r w:rsidR="000B610F" w:rsidRPr="000E7161">
        <w:t xml:space="preserve"> that as a </w:t>
      </w:r>
      <w:r w:rsidRPr="000E7161">
        <w:t xml:space="preserve">responsible employer it complies with all the relevant employment legislation and that it employs suitably qualified staff who will discharge their responsibilities in accordance with the high standards expected of staff employed by the Commission. </w:t>
      </w:r>
    </w:p>
    <w:p w:rsidR="004B5A11" w:rsidRPr="000E7161" w:rsidRDefault="004B5A11" w:rsidP="004B5A11"/>
    <w:p w:rsidR="00ED6DEC" w:rsidRPr="000E7161" w:rsidRDefault="00ED6DEC" w:rsidP="007B67A5">
      <w:pPr>
        <w:numPr>
          <w:ilvl w:val="1"/>
          <w:numId w:val="13"/>
        </w:numPr>
        <w:ind w:left="720" w:hanging="720"/>
      </w:pPr>
      <w:r w:rsidRPr="000E7161">
        <w:t xml:space="preserve">The Board has responsibility for monitoring the performance of the Chief Executive, and they should ensure </w:t>
      </w:r>
      <w:r w:rsidR="00E27623" w:rsidRPr="000E7161">
        <w:t>he/she adheres to the</w:t>
      </w:r>
      <w:r w:rsidRPr="000E7161">
        <w:t xml:space="preserve"> Code of Conduct</w:t>
      </w:r>
      <w:r w:rsidR="0037391E" w:rsidRPr="000E7161">
        <w:t xml:space="preserve"> at </w:t>
      </w:r>
      <w:r w:rsidR="0037391E" w:rsidRPr="007B67A5">
        <w:t>Part 4</w:t>
      </w:r>
      <w:r w:rsidR="00E27623" w:rsidRPr="000E7161">
        <w:t>.</w:t>
      </w:r>
      <w:r w:rsidRPr="000E7161">
        <w:t xml:space="preserve"> Where the terms and conditions of employment of the Chief Executive and other </w:t>
      </w:r>
      <w:r w:rsidR="00AA32A0" w:rsidRPr="000E7161">
        <w:t>officers</w:t>
      </w:r>
      <w:r w:rsidRPr="000E7161">
        <w:t xml:space="preserve"> include an entitlement to be considered for performance-related pay, these will be assessed by the Human Resources and Remuneration Committee.</w:t>
      </w:r>
    </w:p>
    <w:p w:rsidR="00720309" w:rsidRPr="00203557" w:rsidRDefault="00720309" w:rsidP="00617649">
      <w:bookmarkStart w:id="192" w:name="_Toc416880717"/>
    </w:p>
    <w:p w:rsidR="00203557" w:rsidRDefault="00203557" w:rsidP="00617649">
      <w:bookmarkStart w:id="193" w:name="_Toc452041801"/>
      <w:bookmarkStart w:id="194" w:name="_Toc431196952"/>
      <w:bookmarkStart w:id="195" w:name="_Toc492561984"/>
    </w:p>
    <w:p w:rsidR="00ED6DEC" w:rsidRPr="000E7161" w:rsidRDefault="00ED6DEC" w:rsidP="004B5A11">
      <w:pPr>
        <w:pStyle w:val="Heading2"/>
      </w:pPr>
      <w:bookmarkStart w:id="196" w:name="_Toc18503144"/>
      <w:r w:rsidRPr="000E7161">
        <w:t>Member/</w:t>
      </w:r>
      <w:r w:rsidR="00495936" w:rsidRPr="000E7161">
        <w:t>officer</w:t>
      </w:r>
      <w:r w:rsidRPr="000E7161">
        <w:t xml:space="preserve"> relationship</w:t>
      </w:r>
      <w:bookmarkEnd w:id="192"/>
      <w:bookmarkEnd w:id="193"/>
      <w:bookmarkEnd w:id="194"/>
      <w:bookmarkEnd w:id="195"/>
      <w:bookmarkEnd w:id="196"/>
    </w:p>
    <w:p w:rsidR="004B5A11" w:rsidRPr="00203557" w:rsidRDefault="004B5A11" w:rsidP="004B5A11">
      <w:pPr>
        <w:rPr>
          <w:sz w:val="20"/>
          <w:szCs w:val="20"/>
        </w:rPr>
      </w:pPr>
    </w:p>
    <w:p w:rsidR="00530AB4" w:rsidRDefault="00ED6DEC" w:rsidP="007B67A5">
      <w:pPr>
        <w:numPr>
          <w:ilvl w:val="1"/>
          <w:numId w:val="13"/>
        </w:numPr>
        <w:ind w:left="720" w:hanging="720"/>
      </w:pPr>
      <w:r w:rsidRPr="000E7161">
        <w:t xml:space="preserve">Members of the Commission and staff shall treat each other with mutual respect. Any dealings between members of the Board and staff should observe </w:t>
      </w:r>
      <w:r w:rsidR="00E747AA" w:rsidRPr="000E7161">
        <w:t>reasonable standards of behaviou</w:t>
      </w:r>
      <w:r w:rsidRPr="000E7161">
        <w:t>r and courtesy</w:t>
      </w:r>
      <w:r w:rsidR="00843A62" w:rsidRPr="000E7161">
        <w:t>, consistent with the Commission’s values of fairness, dignity and respect</w:t>
      </w:r>
      <w:r w:rsidRPr="000E7161">
        <w:t>.</w:t>
      </w:r>
    </w:p>
    <w:p w:rsidR="00ED6DEC" w:rsidRPr="000E7161" w:rsidRDefault="00ED6DEC" w:rsidP="007B67A5">
      <w:pPr>
        <w:numPr>
          <w:ilvl w:val="1"/>
          <w:numId w:val="13"/>
        </w:numPr>
        <w:ind w:left="720" w:hanging="720"/>
      </w:pPr>
      <w:r w:rsidRPr="000E7161">
        <w:br w:type="page"/>
      </w:r>
    </w:p>
    <w:p w:rsidR="001C0705" w:rsidRPr="00CE3E83" w:rsidRDefault="001C0705">
      <w:pPr>
        <w:pStyle w:val="Heading1"/>
        <w:rPr>
          <w:color w:val="auto"/>
        </w:rPr>
      </w:pPr>
      <w:bookmarkStart w:id="197" w:name="_Toc452041802"/>
      <w:bookmarkStart w:id="198" w:name="_Toc431196953"/>
      <w:bookmarkStart w:id="199" w:name="_Toc416880718"/>
      <w:bookmarkStart w:id="200" w:name="_Toc492561985"/>
      <w:bookmarkStart w:id="201" w:name="_Toc18503145"/>
      <w:r w:rsidRPr="00CE3E83">
        <w:rPr>
          <w:color w:val="auto"/>
        </w:rPr>
        <w:lastRenderedPageBreak/>
        <w:t>Part 3</w:t>
      </w:r>
      <w:bookmarkEnd w:id="197"/>
      <w:r w:rsidR="00B813AD" w:rsidRPr="00CE3E83">
        <w:rPr>
          <w:color w:val="auto"/>
        </w:rPr>
        <w:t xml:space="preserve">: </w:t>
      </w:r>
      <w:bookmarkStart w:id="202" w:name="_Toc452041803"/>
      <w:r w:rsidR="009A66F5" w:rsidRPr="00CE3E83">
        <w:rPr>
          <w:color w:val="auto"/>
        </w:rPr>
        <w:t>The Commission’s Officers</w:t>
      </w:r>
      <w:r w:rsidRPr="00CE3E83">
        <w:rPr>
          <w:color w:val="auto"/>
        </w:rPr>
        <w:t xml:space="preserve">: </w:t>
      </w:r>
      <w:r w:rsidR="00B813AD" w:rsidRPr="00CE3E83">
        <w:rPr>
          <w:color w:val="auto"/>
        </w:rPr>
        <w:t>R</w:t>
      </w:r>
      <w:r w:rsidRPr="00CE3E83">
        <w:rPr>
          <w:color w:val="auto"/>
        </w:rPr>
        <w:t xml:space="preserve">oles and </w:t>
      </w:r>
      <w:bookmarkEnd w:id="198"/>
      <w:r w:rsidR="00B813AD" w:rsidRPr="00CE3E83">
        <w:rPr>
          <w:color w:val="auto"/>
        </w:rPr>
        <w:t>R</w:t>
      </w:r>
      <w:r w:rsidRPr="00CE3E83">
        <w:rPr>
          <w:color w:val="auto"/>
        </w:rPr>
        <w:t>esponsibilities</w:t>
      </w:r>
      <w:bookmarkEnd w:id="199"/>
      <w:bookmarkEnd w:id="200"/>
      <w:bookmarkEnd w:id="202"/>
      <w:bookmarkEnd w:id="201"/>
    </w:p>
    <w:p w:rsidR="001C0705" w:rsidRDefault="001C0705" w:rsidP="00C11832"/>
    <w:p w:rsidR="00203557" w:rsidRPr="000E7161" w:rsidRDefault="00203557" w:rsidP="00C11832"/>
    <w:p w:rsidR="001C0705" w:rsidRPr="000E7161" w:rsidRDefault="001C0705" w:rsidP="00BC2F56">
      <w:pPr>
        <w:pStyle w:val="Heading2"/>
      </w:pPr>
      <w:bookmarkStart w:id="203" w:name="_Toc416880719"/>
      <w:bookmarkStart w:id="204" w:name="_Toc452041804"/>
      <w:bookmarkStart w:id="205" w:name="_Toc431196954"/>
      <w:bookmarkStart w:id="206" w:name="_Toc492561986"/>
      <w:bookmarkStart w:id="207" w:name="_Toc18503146"/>
      <w:r w:rsidRPr="000E7161">
        <w:t>The role of the Chief Executive and Accounting Officer</w:t>
      </w:r>
      <w:bookmarkEnd w:id="203"/>
      <w:bookmarkEnd w:id="204"/>
      <w:bookmarkEnd w:id="205"/>
      <w:bookmarkEnd w:id="206"/>
      <w:bookmarkEnd w:id="207"/>
    </w:p>
    <w:p w:rsidR="00306470" w:rsidRPr="000E7161" w:rsidRDefault="00306470" w:rsidP="00306470"/>
    <w:p w:rsidR="00766129" w:rsidRPr="00766129" w:rsidRDefault="001C0705" w:rsidP="007B67A5">
      <w:pPr>
        <w:numPr>
          <w:ilvl w:val="0"/>
          <w:numId w:val="21"/>
        </w:numPr>
        <w:ind w:hanging="720"/>
      </w:pPr>
      <w:r w:rsidRPr="000E7161">
        <w:t xml:space="preserve">The Chief Executive has responsibility under authority delegated by the Board, for the overall organisation, management and staffing for the </w:t>
      </w:r>
      <w:r w:rsidR="00462D4C" w:rsidRPr="000E7161">
        <w:t>Commission</w:t>
      </w:r>
      <w:r w:rsidRPr="000E7161">
        <w:t xml:space="preserve"> and for its procedures in financial and other matters, including conduct and discipline. This involves the promotion by leadership and example of the values embodied in the Nolan Committee’s Seven Princ</w:t>
      </w:r>
      <w:r w:rsidR="00E747AA" w:rsidRPr="000E7161">
        <w:t xml:space="preserve">iples of Public Life (see Part </w:t>
      </w:r>
      <w:r w:rsidR="00E747AA" w:rsidRPr="007B67A5">
        <w:t>4</w:t>
      </w:r>
      <w:r w:rsidRPr="000E7161">
        <w:t xml:space="preserve"> of this Governance </w:t>
      </w:r>
      <w:r w:rsidR="0043412F" w:rsidRPr="000E7161">
        <w:t>Manual</w:t>
      </w:r>
      <w:r w:rsidRPr="000E7161">
        <w:t>).</w:t>
      </w:r>
      <w:r w:rsidR="00766129" w:rsidRPr="000E7161" w:rsidDel="00766129">
        <w:rPr>
          <w:b/>
        </w:rPr>
        <w:t xml:space="preserve"> </w:t>
      </w:r>
    </w:p>
    <w:p w:rsidR="00766129" w:rsidRPr="000E7161" w:rsidRDefault="00766129" w:rsidP="00766129">
      <w:pPr>
        <w:ind w:left="720"/>
      </w:pPr>
    </w:p>
    <w:p w:rsidR="001C0705" w:rsidRPr="000E7161" w:rsidRDefault="001C0705" w:rsidP="007B67A5">
      <w:pPr>
        <w:numPr>
          <w:ilvl w:val="0"/>
          <w:numId w:val="21"/>
        </w:numPr>
        <w:ind w:hanging="720"/>
      </w:pPr>
      <w:r w:rsidRPr="000E7161">
        <w:t xml:space="preserve">The Chief Executive is responsible for: </w:t>
      </w:r>
    </w:p>
    <w:p w:rsidR="000B610F" w:rsidRPr="000E7161" w:rsidRDefault="000B610F" w:rsidP="00C11832"/>
    <w:p w:rsidR="001C0705" w:rsidRPr="000E7161" w:rsidRDefault="001C0705" w:rsidP="007B67A5">
      <w:pPr>
        <w:numPr>
          <w:ilvl w:val="0"/>
          <w:numId w:val="22"/>
        </w:numPr>
        <w:ind w:left="1440" w:hanging="720"/>
      </w:pPr>
      <w:r w:rsidRPr="000E7161">
        <w:t xml:space="preserve">fulfilling the </w:t>
      </w:r>
      <w:r w:rsidR="00462D4C" w:rsidRPr="000E7161">
        <w:t>Commission</w:t>
      </w:r>
      <w:r w:rsidRPr="000E7161">
        <w:t xml:space="preserve">’s statutory duties and exercising its </w:t>
      </w:r>
      <w:r w:rsidR="0063078A">
        <w:t>statutory</w:t>
      </w:r>
      <w:r w:rsidR="0063078A" w:rsidRPr="000E7161">
        <w:t xml:space="preserve"> </w:t>
      </w:r>
      <w:r w:rsidRPr="000E7161">
        <w:t>powers</w:t>
      </w:r>
      <w:r w:rsidR="002431CC" w:rsidRPr="000E7161">
        <w:t>;</w:t>
      </w:r>
      <w:r w:rsidRPr="000E7161">
        <w:t xml:space="preserve"> </w:t>
      </w:r>
    </w:p>
    <w:p w:rsidR="000B610F" w:rsidRPr="000E7161" w:rsidRDefault="000B610F" w:rsidP="00306470">
      <w:pPr>
        <w:ind w:left="1440" w:hanging="720"/>
      </w:pPr>
    </w:p>
    <w:p w:rsidR="001C0705" w:rsidRPr="000E7161" w:rsidRDefault="001C0705" w:rsidP="007B67A5">
      <w:pPr>
        <w:numPr>
          <w:ilvl w:val="0"/>
          <w:numId w:val="22"/>
        </w:numPr>
        <w:ind w:left="1440" w:hanging="720"/>
      </w:pPr>
      <w:r w:rsidRPr="000E7161">
        <w:t>developing strategy proposals for recommendation to the Board and ensuring that agreed strategies are reflected in the Business Plan</w:t>
      </w:r>
      <w:r w:rsidR="00623C7C">
        <w:t xml:space="preserve"> and other programme and policy documents</w:t>
      </w:r>
      <w:r w:rsidR="002431CC" w:rsidRPr="000E7161">
        <w:t>;</w:t>
      </w:r>
    </w:p>
    <w:p w:rsidR="000B610F" w:rsidRPr="000E7161" w:rsidRDefault="000B610F" w:rsidP="00306470">
      <w:pPr>
        <w:ind w:left="1440" w:hanging="720"/>
      </w:pPr>
    </w:p>
    <w:p w:rsidR="001C0705" w:rsidRPr="000E7161" w:rsidRDefault="001C0705" w:rsidP="007B67A5">
      <w:pPr>
        <w:numPr>
          <w:ilvl w:val="0"/>
          <w:numId w:val="22"/>
        </w:numPr>
        <w:ind w:left="1440" w:hanging="720"/>
      </w:pPr>
      <w:r w:rsidRPr="000E7161">
        <w:t>developing plans, progr</w:t>
      </w:r>
      <w:r w:rsidR="002431CC" w:rsidRPr="000E7161">
        <w:t>ammes and policies in line with</w:t>
      </w:r>
      <w:r w:rsidRPr="000E7161">
        <w:t xml:space="preserve"> the agreed strategy for Board approval</w:t>
      </w:r>
      <w:r w:rsidR="002431CC" w:rsidRPr="000E7161">
        <w:t>;</w:t>
      </w:r>
    </w:p>
    <w:p w:rsidR="000B610F" w:rsidRPr="000E7161" w:rsidRDefault="000B610F" w:rsidP="00306470">
      <w:pPr>
        <w:ind w:left="1440" w:hanging="720"/>
      </w:pPr>
    </w:p>
    <w:p w:rsidR="001C0705" w:rsidRPr="000E7161" w:rsidRDefault="001C0705" w:rsidP="007B67A5">
      <w:pPr>
        <w:numPr>
          <w:ilvl w:val="0"/>
          <w:numId w:val="22"/>
        </w:numPr>
        <w:ind w:left="1440" w:hanging="720"/>
      </w:pPr>
      <w:r w:rsidRPr="000E7161">
        <w:t>accounting to the Board for realising its strategy, Business Plan priorities</w:t>
      </w:r>
      <w:r w:rsidR="00623C7C">
        <w:t>,</w:t>
      </w:r>
      <w:r w:rsidRPr="000E7161">
        <w:t xml:space="preserve"> </w:t>
      </w:r>
      <w:r w:rsidR="00623C7C">
        <w:t>aims</w:t>
      </w:r>
      <w:r w:rsidRPr="000E7161">
        <w:t xml:space="preserve"> and policies including follow-up action on its decisions</w:t>
      </w:r>
      <w:r w:rsidR="002431CC" w:rsidRPr="000E7161">
        <w:t>;</w:t>
      </w:r>
    </w:p>
    <w:p w:rsidR="000B610F" w:rsidRPr="000E7161" w:rsidRDefault="000B610F" w:rsidP="00306470">
      <w:pPr>
        <w:ind w:left="1440" w:hanging="720"/>
      </w:pPr>
    </w:p>
    <w:p w:rsidR="001C0705" w:rsidRPr="000E7161" w:rsidRDefault="001C0705" w:rsidP="007B67A5">
      <w:pPr>
        <w:numPr>
          <w:ilvl w:val="0"/>
          <w:numId w:val="22"/>
        </w:numPr>
        <w:ind w:left="1440" w:hanging="720"/>
      </w:pPr>
      <w:r w:rsidRPr="000E7161">
        <w:t>ensuring the Board receives regular financial management and performance reports that are accurate, timely and clear</w:t>
      </w:r>
      <w:r w:rsidR="002431CC" w:rsidRPr="000E7161">
        <w:t>;</w:t>
      </w:r>
    </w:p>
    <w:p w:rsidR="000B610F" w:rsidRPr="000E7161" w:rsidRDefault="000B610F" w:rsidP="00306470">
      <w:pPr>
        <w:ind w:left="1440" w:hanging="720"/>
      </w:pPr>
    </w:p>
    <w:p w:rsidR="001C0705" w:rsidRPr="000E7161" w:rsidRDefault="001C0705" w:rsidP="007B67A5">
      <w:pPr>
        <w:numPr>
          <w:ilvl w:val="0"/>
          <w:numId w:val="22"/>
        </w:numPr>
        <w:ind w:left="1440" w:hanging="720"/>
      </w:pPr>
      <w:r w:rsidRPr="000E7161">
        <w:t>developing processes and structures to ensure that expenditure proposals are reviewed thoroughly, that associated risks are identified and appropriate steps taken to manage the risks</w:t>
      </w:r>
      <w:r w:rsidR="002431CC" w:rsidRPr="000E7161">
        <w:t>;</w:t>
      </w:r>
    </w:p>
    <w:p w:rsidR="000B610F" w:rsidRPr="000E7161" w:rsidRDefault="000B610F" w:rsidP="00306470">
      <w:pPr>
        <w:ind w:left="1440" w:hanging="720"/>
      </w:pPr>
    </w:p>
    <w:p w:rsidR="001C0705" w:rsidRPr="000E7161" w:rsidRDefault="001C0705" w:rsidP="007B67A5">
      <w:pPr>
        <w:numPr>
          <w:ilvl w:val="0"/>
          <w:numId w:val="22"/>
        </w:numPr>
        <w:ind w:left="1440" w:hanging="720"/>
      </w:pPr>
      <w:r w:rsidRPr="000E7161">
        <w:t>establishing a relationship of trust with the Chair, informing and consulting him/her on key developments in a timely manner and seeking advice and support as appropriate, including advice and support in his/her role</w:t>
      </w:r>
      <w:r w:rsidR="002431CC" w:rsidRPr="000E7161">
        <w:t>;</w:t>
      </w:r>
    </w:p>
    <w:p w:rsidR="002431CC" w:rsidRPr="000E7161" w:rsidRDefault="002431CC" w:rsidP="002431CC"/>
    <w:p w:rsidR="001C0705" w:rsidRPr="000E7161" w:rsidRDefault="001C0705" w:rsidP="007B67A5">
      <w:pPr>
        <w:numPr>
          <w:ilvl w:val="0"/>
          <w:numId w:val="22"/>
        </w:numPr>
        <w:ind w:left="1440" w:hanging="720"/>
      </w:pPr>
      <w:r w:rsidRPr="000E7161">
        <w:t>developing an organisational structure and establish processes and systems to ensure the efficient organisation of resources</w:t>
      </w:r>
      <w:r w:rsidR="002431CC" w:rsidRPr="000E7161">
        <w:t>;</w:t>
      </w:r>
    </w:p>
    <w:p w:rsidR="000B610F" w:rsidRPr="000E7161" w:rsidRDefault="000B610F" w:rsidP="00306470">
      <w:pPr>
        <w:ind w:left="1440" w:hanging="720"/>
      </w:pPr>
    </w:p>
    <w:p w:rsidR="001C0705" w:rsidRPr="000E7161" w:rsidRDefault="001C0705" w:rsidP="007B67A5">
      <w:pPr>
        <w:numPr>
          <w:ilvl w:val="0"/>
          <w:numId w:val="22"/>
        </w:numPr>
        <w:ind w:left="1440" w:hanging="720"/>
      </w:pPr>
      <w:r w:rsidRPr="000E7161">
        <w:t xml:space="preserve">leading the </w:t>
      </w:r>
      <w:r w:rsidR="005C5E7C" w:rsidRPr="000E7161">
        <w:t>Executive Group</w:t>
      </w:r>
      <w:r w:rsidR="004B4895">
        <w:t xml:space="preserve"> </w:t>
      </w:r>
      <w:r w:rsidRPr="000E7161">
        <w:t>(</w:t>
      </w:r>
      <w:r w:rsidR="005C5E7C" w:rsidRPr="000E7161">
        <w:t>EG</w:t>
      </w:r>
      <w:r w:rsidRPr="000E7161">
        <w:t>), including the development of performance objectives and appraisals</w:t>
      </w:r>
      <w:r w:rsidR="001A0454" w:rsidRPr="000E7161">
        <w:t xml:space="preserve"> for Executive Directors</w:t>
      </w:r>
      <w:r w:rsidR="002431CC" w:rsidRPr="000E7161">
        <w:t>;</w:t>
      </w:r>
    </w:p>
    <w:p w:rsidR="000B610F" w:rsidRPr="000E7161" w:rsidRDefault="000B610F" w:rsidP="00306470">
      <w:pPr>
        <w:ind w:left="1440" w:hanging="720"/>
      </w:pPr>
    </w:p>
    <w:p w:rsidR="00306470" w:rsidRPr="000E7161" w:rsidRDefault="001C0705" w:rsidP="007B67A5">
      <w:pPr>
        <w:numPr>
          <w:ilvl w:val="0"/>
          <w:numId w:val="22"/>
        </w:numPr>
        <w:ind w:left="1440" w:hanging="720"/>
      </w:pPr>
      <w:r w:rsidRPr="000E7161">
        <w:t xml:space="preserve">acting as the </w:t>
      </w:r>
      <w:r w:rsidR="002431CC" w:rsidRPr="000E7161">
        <w:t>Commission’s</w:t>
      </w:r>
      <w:r w:rsidRPr="000E7161">
        <w:t xml:space="preserve"> designated Accounting Officer, responsible to the Public Accounts Committee, the Principal Accounting Officer and the Board, on the Commission’s economic, efficient and effective use of public funds and with personal accountability and responsibility for</w:t>
      </w:r>
      <w:r w:rsidR="008A4717" w:rsidRPr="000E7161">
        <w:t>:</w:t>
      </w:r>
      <w:r w:rsidRPr="000E7161">
        <w:t xml:space="preserve"> the </w:t>
      </w:r>
      <w:r w:rsidR="008A4717" w:rsidRPr="000E7161">
        <w:t>Commission’s</w:t>
      </w:r>
      <w:r w:rsidRPr="000E7161">
        <w:t xml:space="preserve"> propriety and regularity</w:t>
      </w:r>
      <w:r w:rsidR="008A4717" w:rsidRPr="000E7161">
        <w:t xml:space="preserve">; </w:t>
      </w:r>
      <w:r w:rsidRPr="000E7161">
        <w:t>keeping of proper accounts</w:t>
      </w:r>
      <w:r w:rsidR="008A4717" w:rsidRPr="000E7161">
        <w:t xml:space="preserve">; </w:t>
      </w:r>
      <w:r w:rsidRPr="000E7161">
        <w:lastRenderedPageBreak/>
        <w:t>prudent and economical administration</w:t>
      </w:r>
      <w:r w:rsidR="008A4717" w:rsidRPr="000E7161">
        <w:t xml:space="preserve">; </w:t>
      </w:r>
      <w:r w:rsidRPr="000E7161">
        <w:t>avoi</w:t>
      </w:r>
      <w:r w:rsidR="008A4717" w:rsidRPr="000E7161">
        <w:t xml:space="preserve">dance of waste and extravagance; </w:t>
      </w:r>
      <w:r w:rsidRPr="000E7161">
        <w:t>efficient and effective use of available resources</w:t>
      </w:r>
      <w:r w:rsidR="008A4717" w:rsidRPr="000E7161">
        <w:t xml:space="preserve">; </w:t>
      </w:r>
      <w:r w:rsidRPr="000E7161">
        <w:t>organisation, staffing and management</w:t>
      </w:r>
      <w:r w:rsidR="008A4717" w:rsidRPr="000E7161">
        <w:t>;</w:t>
      </w:r>
      <w:r w:rsidRPr="000E7161">
        <w:t xml:space="preserve"> and</w:t>
      </w:r>
      <w:r w:rsidR="008A4717" w:rsidRPr="000E7161">
        <w:t xml:space="preserve"> ensuring</w:t>
      </w:r>
      <w:r w:rsidRPr="000E7161">
        <w:t xml:space="preserve"> that appropriate advice is tendered to the Board on all these matters.</w:t>
      </w:r>
      <w:r w:rsidRPr="000E7161" w:rsidDel="00224B62">
        <w:t xml:space="preserve"> </w:t>
      </w:r>
    </w:p>
    <w:p w:rsidR="00720309" w:rsidRDefault="00720309" w:rsidP="00653D27">
      <w:bookmarkStart w:id="208" w:name="_Toc416880720"/>
    </w:p>
    <w:p w:rsidR="007A2E3C" w:rsidRPr="000E7161" w:rsidRDefault="007A2E3C" w:rsidP="007B67A5">
      <w:pPr>
        <w:numPr>
          <w:ilvl w:val="0"/>
          <w:numId w:val="21"/>
        </w:numPr>
        <w:ind w:hanging="720"/>
      </w:pPr>
      <w:r w:rsidRPr="000E7161">
        <w:t xml:space="preserve">The Board </w:t>
      </w:r>
      <w:r>
        <w:t xml:space="preserve">has </w:t>
      </w:r>
      <w:r w:rsidRPr="000E7161">
        <w:t>delegate</w:t>
      </w:r>
      <w:r>
        <w:t>d</w:t>
      </w:r>
      <w:r w:rsidRPr="000E7161">
        <w:t xml:space="preserve"> to </w:t>
      </w:r>
      <w:r>
        <w:t>the Chief</w:t>
      </w:r>
      <w:r w:rsidRPr="000E7161">
        <w:t xml:space="preserve"> </w:t>
      </w:r>
      <w:r w:rsidR="00653D27">
        <w:t xml:space="preserve">Executive </w:t>
      </w:r>
      <w:r w:rsidRPr="000E7161">
        <w:t>the following matters of regulation and control:</w:t>
      </w:r>
    </w:p>
    <w:p w:rsidR="007A2E3C" w:rsidRPr="000E7161" w:rsidRDefault="007A2E3C" w:rsidP="00766129"/>
    <w:p w:rsidR="007A2E3C" w:rsidRPr="000E7161" w:rsidRDefault="007A2E3C" w:rsidP="007B67A5">
      <w:pPr>
        <w:numPr>
          <w:ilvl w:val="0"/>
          <w:numId w:val="24"/>
        </w:numPr>
        <w:ind w:left="1440" w:hanging="720"/>
      </w:pPr>
      <w:r w:rsidRPr="000E7161">
        <w:t xml:space="preserve">approval of amendments to the Board’s Governance Manual (save for substantive amendments which are reserved </w:t>
      </w:r>
      <w:r>
        <w:t>to</w:t>
      </w:r>
      <w:r w:rsidRPr="000E7161">
        <w:t xml:space="preserve"> the Board); and</w:t>
      </w:r>
    </w:p>
    <w:p w:rsidR="007A2E3C" w:rsidRPr="000E7161" w:rsidRDefault="007A2E3C" w:rsidP="007A2E3C">
      <w:pPr>
        <w:ind w:left="1440" w:hanging="720"/>
      </w:pPr>
    </w:p>
    <w:p w:rsidR="007A2E3C" w:rsidRPr="000E7161" w:rsidRDefault="007A2E3C" w:rsidP="007B67A5">
      <w:pPr>
        <w:numPr>
          <w:ilvl w:val="0"/>
          <w:numId w:val="24"/>
        </w:numPr>
        <w:ind w:left="1440" w:hanging="720"/>
      </w:pPr>
      <w:r w:rsidRPr="000E7161">
        <w:t>to implement and update the Commission’s overall corporate governance arrangements, taking into account the advice of the Audit and Risk Assurance Committee.</w:t>
      </w:r>
    </w:p>
    <w:p w:rsidR="007A2E3C" w:rsidRPr="000E7161" w:rsidRDefault="007A2E3C" w:rsidP="007A2E3C"/>
    <w:p w:rsidR="007A2E3C" w:rsidRPr="000E7161" w:rsidRDefault="007A2E3C" w:rsidP="007B67A5">
      <w:pPr>
        <w:numPr>
          <w:ilvl w:val="0"/>
          <w:numId w:val="21"/>
        </w:numPr>
        <w:ind w:hanging="720"/>
      </w:pPr>
      <w:r w:rsidRPr="000E7161">
        <w:t xml:space="preserve">The Board delegates to </w:t>
      </w:r>
      <w:r>
        <w:t>the Chief Executive</w:t>
      </w:r>
      <w:r w:rsidRPr="000E7161">
        <w:t xml:space="preserve"> the following matters of organisation and appointments:</w:t>
      </w:r>
    </w:p>
    <w:p w:rsidR="007A2E3C" w:rsidRPr="000E7161" w:rsidRDefault="007A2E3C" w:rsidP="007A2E3C"/>
    <w:p w:rsidR="007A2E3C" w:rsidRPr="000E7161" w:rsidRDefault="007A2E3C" w:rsidP="007B67A5">
      <w:pPr>
        <w:numPr>
          <w:ilvl w:val="0"/>
          <w:numId w:val="25"/>
        </w:numPr>
        <w:ind w:left="1440" w:hanging="720"/>
      </w:pPr>
      <w:r w:rsidRPr="000E7161">
        <w:t>developing and reviewing the Commission’s operating model and organisational structure, in consultation with the Board and Committees as appropriate, and</w:t>
      </w:r>
    </w:p>
    <w:p w:rsidR="007A2E3C" w:rsidRPr="000E7161" w:rsidRDefault="007A2E3C" w:rsidP="007A2E3C">
      <w:pPr>
        <w:ind w:left="1440" w:hanging="720"/>
      </w:pPr>
    </w:p>
    <w:p w:rsidR="007A2E3C" w:rsidRPr="000E7161" w:rsidRDefault="007A2E3C" w:rsidP="007B67A5">
      <w:pPr>
        <w:numPr>
          <w:ilvl w:val="0"/>
          <w:numId w:val="25"/>
        </w:numPr>
        <w:ind w:left="1440" w:hanging="720"/>
      </w:pPr>
      <w:r w:rsidRPr="000E7161">
        <w:t>appointing senior staff and ensuring the organisational structure is populated with staff with the appropriate skills, expertise and behaviours.</w:t>
      </w:r>
    </w:p>
    <w:p w:rsidR="007A2E3C" w:rsidRPr="000E7161" w:rsidRDefault="007A2E3C" w:rsidP="007A2E3C">
      <w:pPr>
        <w:ind w:left="1440" w:hanging="720"/>
      </w:pPr>
    </w:p>
    <w:p w:rsidR="007A2E3C" w:rsidRPr="000E7161" w:rsidRDefault="007A2E3C" w:rsidP="007B67A5">
      <w:pPr>
        <w:numPr>
          <w:ilvl w:val="0"/>
          <w:numId w:val="21"/>
        </w:numPr>
        <w:ind w:hanging="720"/>
      </w:pPr>
      <w:r w:rsidRPr="000E7161">
        <w:t xml:space="preserve">The Board delegates to </w:t>
      </w:r>
      <w:r>
        <w:t>Chief Executive</w:t>
      </w:r>
      <w:r w:rsidRPr="000E7161">
        <w:t xml:space="preserve"> the following matters of strategy, business plan and budget:</w:t>
      </w:r>
    </w:p>
    <w:p w:rsidR="007A2E3C" w:rsidRPr="000E7161" w:rsidRDefault="007A2E3C" w:rsidP="007A2E3C"/>
    <w:p w:rsidR="007A2E3C" w:rsidRPr="000E7161" w:rsidRDefault="0001448F" w:rsidP="007B67A5">
      <w:pPr>
        <w:numPr>
          <w:ilvl w:val="0"/>
          <w:numId w:val="26"/>
        </w:numPr>
        <w:ind w:left="1440" w:hanging="720"/>
      </w:pPr>
      <w:r>
        <w:t>p</w:t>
      </w:r>
      <w:r w:rsidR="007A2E3C" w:rsidRPr="000E7161">
        <w:t>reparing</w:t>
      </w:r>
      <w:r w:rsidR="007A2E3C">
        <w:t xml:space="preserve"> (including varying)</w:t>
      </w:r>
      <w:r w:rsidR="007A2E3C" w:rsidRPr="000E7161">
        <w:t xml:space="preserve"> </w:t>
      </w:r>
      <w:r>
        <w:t xml:space="preserve">and conducting the statutory public consultation on </w:t>
      </w:r>
      <w:r w:rsidR="007A2E3C">
        <w:t>the draft Strategic Plan</w:t>
      </w:r>
      <w:r>
        <w:t xml:space="preserve"> for consultation and approval by the Board and Statutory Committee;</w:t>
      </w:r>
    </w:p>
    <w:p w:rsidR="007A2E3C" w:rsidRPr="000E7161" w:rsidRDefault="007A2E3C" w:rsidP="007A2E3C">
      <w:pPr>
        <w:ind w:left="1440" w:hanging="720"/>
      </w:pPr>
    </w:p>
    <w:p w:rsidR="007A2E3C" w:rsidRPr="000E7161" w:rsidRDefault="0001448F" w:rsidP="007B67A5">
      <w:pPr>
        <w:numPr>
          <w:ilvl w:val="0"/>
          <w:numId w:val="26"/>
        </w:numPr>
        <w:ind w:left="1440" w:hanging="720"/>
      </w:pPr>
      <w:r>
        <w:t xml:space="preserve">implementing the Strategic Plan, including </w:t>
      </w:r>
      <w:r w:rsidR="007A2E3C" w:rsidRPr="000E7161">
        <w:t xml:space="preserve">preparing (in consultation with the Board and Committees where </w:t>
      </w:r>
      <w:r>
        <w:t>the Chief Executive</w:t>
      </w:r>
      <w:r w:rsidR="007A2E3C" w:rsidRPr="000E7161">
        <w:t xml:space="preserve"> considers necessary),, and implementing (including varying)  the Business Plan and annual budget; and</w:t>
      </w:r>
    </w:p>
    <w:p w:rsidR="007A2E3C" w:rsidRPr="000E7161" w:rsidRDefault="007A2E3C" w:rsidP="007A2E3C">
      <w:pPr>
        <w:ind w:left="1440" w:hanging="720"/>
      </w:pPr>
    </w:p>
    <w:p w:rsidR="007A2E3C" w:rsidRPr="000E7161" w:rsidRDefault="007A2E3C" w:rsidP="007B67A5">
      <w:pPr>
        <w:numPr>
          <w:ilvl w:val="0"/>
          <w:numId w:val="26"/>
        </w:numPr>
        <w:ind w:left="1440" w:hanging="720"/>
      </w:pPr>
      <w:r w:rsidRPr="000E7161">
        <w:t xml:space="preserve">preparing the annual report and statement of accounts, and ensuring it complies with any directions </w:t>
      </w:r>
      <w:r w:rsidR="00500551">
        <w:t xml:space="preserve"> </w:t>
      </w:r>
      <w:r w:rsidRPr="000E7161">
        <w:t>given by the Board or the Secretary of State.</w:t>
      </w:r>
    </w:p>
    <w:p w:rsidR="007A2E3C" w:rsidRPr="000E7161" w:rsidRDefault="007A2E3C" w:rsidP="007A2E3C">
      <w:pPr>
        <w:ind w:left="720"/>
      </w:pPr>
    </w:p>
    <w:p w:rsidR="007A2E3C" w:rsidRPr="000E7161" w:rsidRDefault="007A2E3C" w:rsidP="007B67A5">
      <w:pPr>
        <w:numPr>
          <w:ilvl w:val="0"/>
          <w:numId w:val="21"/>
        </w:numPr>
        <w:ind w:hanging="720"/>
      </w:pPr>
      <w:r w:rsidRPr="000E7161">
        <w:t xml:space="preserve">The Board delegates to </w:t>
      </w:r>
      <w:r w:rsidR="00653D27">
        <w:t xml:space="preserve">the </w:t>
      </w:r>
      <w:r w:rsidR="0001448F">
        <w:t>Chief Executive</w:t>
      </w:r>
      <w:r w:rsidRPr="000E7161">
        <w:t xml:space="preserve"> the following operational decisions:</w:t>
      </w:r>
    </w:p>
    <w:p w:rsidR="007A2E3C" w:rsidRPr="000E7161" w:rsidRDefault="007A2E3C" w:rsidP="007A2E3C"/>
    <w:p w:rsidR="007A2E3C" w:rsidRPr="000E7161" w:rsidRDefault="007A2E3C" w:rsidP="007B67A5">
      <w:pPr>
        <w:numPr>
          <w:ilvl w:val="0"/>
          <w:numId w:val="27"/>
        </w:numPr>
        <w:ind w:left="1440" w:hanging="720"/>
      </w:pPr>
      <w:r w:rsidRPr="000E7161">
        <w:t>preparing , (in consultation with the Board and Committees where EG considers necessary),, the policy content of strategic documents (</w:t>
      </w:r>
      <w:r w:rsidR="0001448F">
        <w:t>e.g. domain strategies</w:t>
      </w:r>
      <w:r w:rsidRPr="000E7161">
        <w:t>);</w:t>
      </w:r>
    </w:p>
    <w:p w:rsidR="007A2E3C" w:rsidRPr="000E7161" w:rsidRDefault="007A2E3C" w:rsidP="00766129">
      <w:pPr>
        <w:ind w:left="1440" w:hanging="720"/>
      </w:pPr>
    </w:p>
    <w:p w:rsidR="007A2E3C" w:rsidRPr="000E7161" w:rsidRDefault="007A2E3C" w:rsidP="007B67A5">
      <w:pPr>
        <w:numPr>
          <w:ilvl w:val="0"/>
          <w:numId w:val="27"/>
        </w:numPr>
        <w:ind w:left="1440" w:hanging="720"/>
      </w:pPr>
      <w:r w:rsidRPr="000E7161">
        <w:t xml:space="preserve">preparing, (in consultation with the Board and Committees where </w:t>
      </w:r>
      <w:r w:rsidR="0001448F">
        <w:t>the Chief Executive</w:t>
      </w:r>
      <w:r w:rsidRPr="000E7161">
        <w:t xml:space="preserve"> considers necessary), reports to Parliament and the </w:t>
      </w:r>
      <w:r w:rsidRPr="000E7161">
        <w:lastRenderedPageBreak/>
        <w:t xml:space="preserve">United Nations of Britain’s progress and compliance with international equality and human rights instruments; </w:t>
      </w:r>
    </w:p>
    <w:p w:rsidR="007A2E3C" w:rsidRPr="000E7161" w:rsidRDefault="007A2E3C" w:rsidP="00766129">
      <w:pPr>
        <w:ind w:left="1440" w:hanging="720"/>
      </w:pPr>
    </w:p>
    <w:p w:rsidR="007A2E3C" w:rsidRPr="000E7161" w:rsidRDefault="007A2E3C" w:rsidP="007B67A5">
      <w:pPr>
        <w:numPr>
          <w:ilvl w:val="0"/>
          <w:numId w:val="27"/>
        </w:numPr>
        <w:ind w:left="1440" w:hanging="720"/>
      </w:pPr>
      <w:r w:rsidRPr="000E7161">
        <w:t xml:space="preserve">preparing (in consultation with the Board and Committees where </w:t>
      </w:r>
      <w:r w:rsidR="0001448F">
        <w:t>the Chief Executive</w:t>
      </w:r>
      <w:r w:rsidRPr="000E7161">
        <w:t xml:space="preserve"> considers necessary),, the proposed response to an external consultation of strategic importance e.g. review of the Commission’s powers, NHRI status etc.;</w:t>
      </w:r>
    </w:p>
    <w:p w:rsidR="007A2E3C" w:rsidRPr="000E7161" w:rsidRDefault="007A2E3C" w:rsidP="00766129">
      <w:pPr>
        <w:ind w:left="1440" w:hanging="720"/>
      </w:pPr>
    </w:p>
    <w:p w:rsidR="007A2E3C" w:rsidRPr="000E7161" w:rsidRDefault="007A2E3C" w:rsidP="007B67A5">
      <w:pPr>
        <w:numPr>
          <w:ilvl w:val="0"/>
          <w:numId w:val="27"/>
        </w:numPr>
        <w:ind w:left="1440" w:hanging="720"/>
      </w:pPr>
      <w:r w:rsidRPr="000E7161">
        <w:t>implementing the scheme of financial delegation;</w:t>
      </w:r>
    </w:p>
    <w:p w:rsidR="007A2E3C" w:rsidRPr="000E7161" w:rsidRDefault="007A2E3C" w:rsidP="007A2E3C">
      <w:pPr>
        <w:ind w:left="1440" w:hanging="720"/>
      </w:pPr>
    </w:p>
    <w:p w:rsidR="007A2E3C" w:rsidRPr="000E7161" w:rsidRDefault="007A2E3C" w:rsidP="007B67A5">
      <w:pPr>
        <w:numPr>
          <w:ilvl w:val="0"/>
          <w:numId w:val="27"/>
        </w:numPr>
        <w:ind w:left="1440" w:hanging="720"/>
      </w:pPr>
      <w:r w:rsidRPr="000E7161">
        <w:t xml:space="preserve">making recommendations to the Board and Committees, as appropriate, </w:t>
      </w:r>
      <w:r w:rsidR="0001448F">
        <w:t xml:space="preserve">about </w:t>
      </w:r>
      <w:r w:rsidRPr="000E7161">
        <w:t>the use of regulatory powers likely to have highly significant resource and risk implications;</w:t>
      </w:r>
    </w:p>
    <w:p w:rsidR="007A2E3C" w:rsidRPr="000E7161" w:rsidRDefault="007A2E3C" w:rsidP="007A2E3C">
      <w:pPr>
        <w:ind w:left="1440" w:hanging="720"/>
      </w:pPr>
    </w:p>
    <w:p w:rsidR="007A2E3C" w:rsidRPr="000E7161" w:rsidRDefault="007A2E3C" w:rsidP="007B67A5">
      <w:pPr>
        <w:numPr>
          <w:ilvl w:val="0"/>
          <w:numId w:val="27"/>
        </w:numPr>
        <w:ind w:left="1440" w:hanging="720"/>
      </w:pPr>
      <w:r w:rsidRPr="000E7161">
        <w:t>making appropriate use of regulatory powers likely to have significant resource and risk implications, within the scope of the annual Business Plan;</w:t>
      </w:r>
    </w:p>
    <w:p w:rsidR="007A2E3C" w:rsidRPr="000E7161" w:rsidRDefault="007A2E3C" w:rsidP="007A2E3C">
      <w:pPr>
        <w:ind w:left="1440" w:hanging="720"/>
      </w:pPr>
    </w:p>
    <w:p w:rsidR="0001448F" w:rsidRDefault="007A2E3C" w:rsidP="007B67A5">
      <w:pPr>
        <w:numPr>
          <w:ilvl w:val="0"/>
          <w:numId w:val="27"/>
        </w:numPr>
        <w:ind w:left="1440" w:hanging="720"/>
      </w:pPr>
      <w:r w:rsidRPr="000E7161">
        <w:t>implementing legal strategy; and</w:t>
      </w:r>
    </w:p>
    <w:p w:rsidR="0001448F" w:rsidRDefault="0001448F" w:rsidP="00766129">
      <w:pPr>
        <w:pStyle w:val="ListParagraph"/>
      </w:pPr>
    </w:p>
    <w:p w:rsidR="007A2E3C" w:rsidRPr="000E7161" w:rsidRDefault="007A2E3C" w:rsidP="007B67A5">
      <w:pPr>
        <w:numPr>
          <w:ilvl w:val="0"/>
          <w:numId w:val="27"/>
        </w:numPr>
        <w:ind w:left="1440" w:hanging="720"/>
      </w:pPr>
      <w:r w:rsidRPr="000E7161">
        <w:t xml:space="preserve">developing and implementing, in consultation with the Board and committees where </w:t>
      </w:r>
      <w:r w:rsidR="0001448F">
        <w:t>the Chief Executive</w:t>
      </w:r>
      <w:r w:rsidRPr="000E7161">
        <w:t xml:space="preserve"> considers necessary, strategic policies relating to the discharge of the Commission’s statutory functions.</w:t>
      </w:r>
    </w:p>
    <w:p w:rsidR="007A2E3C" w:rsidRPr="000E7161" w:rsidRDefault="007A2E3C" w:rsidP="007A2E3C">
      <w:pPr>
        <w:ind w:left="1440" w:hanging="720"/>
      </w:pPr>
    </w:p>
    <w:p w:rsidR="007A2E3C" w:rsidRPr="000E7161" w:rsidRDefault="007A2E3C" w:rsidP="007B67A5">
      <w:pPr>
        <w:numPr>
          <w:ilvl w:val="0"/>
          <w:numId w:val="21"/>
        </w:numPr>
        <w:ind w:hanging="720"/>
      </w:pPr>
      <w:r w:rsidRPr="000E7161">
        <w:t xml:space="preserve">The Board delegates to </w:t>
      </w:r>
      <w:r w:rsidR="0001448F">
        <w:t>the Chief Executive</w:t>
      </w:r>
      <w:r w:rsidRPr="000E7161">
        <w:t xml:space="preserve"> the following matters of risk management:</w:t>
      </w:r>
    </w:p>
    <w:p w:rsidR="007A2E3C" w:rsidRPr="000E7161" w:rsidRDefault="007A2E3C" w:rsidP="007A2E3C"/>
    <w:p w:rsidR="007A2E3C" w:rsidRPr="000E7161" w:rsidRDefault="007A2E3C" w:rsidP="007B67A5">
      <w:pPr>
        <w:numPr>
          <w:ilvl w:val="0"/>
          <w:numId w:val="28"/>
        </w:numPr>
        <w:ind w:left="1440" w:hanging="720"/>
      </w:pPr>
      <w:r w:rsidRPr="000E7161">
        <w:t>preparing (in consultation with the Board and Committees where EG considers necessary),, and implementing the strategy and procedures for management of risk;</w:t>
      </w:r>
    </w:p>
    <w:p w:rsidR="007A2E3C" w:rsidRPr="000E7161" w:rsidRDefault="007A2E3C" w:rsidP="00766129">
      <w:pPr>
        <w:ind w:left="1440" w:hanging="720"/>
      </w:pPr>
    </w:p>
    <w:p w:rsidR="007A2E3C" w:rsidRPr="000E7161" w:rsidRDefault="007A2E3C" w:rsidP="007B67A5">
      <w:pPr>
        <w:numPr>
          <w:ilvl w:val="0"/>
          <w:numId w:val="28"/>
        </w:numPr>
        <w:ind w:left="1440" w:hanging="720"/>
      </w:pPr>
      <w:r w:rsidRPr="000E7161">
        <w:t xml:space="preserve">maintaining the </w:t>
      </w:r>
      <w:r>
        <w:t>Strategic</w:t>
      </w:r>
      <w:r w:rsidRPr="000E7161">
        <w:t xml:space="preserve"> Risk Register; and</w:t>
      </w:r>
    </w:p>
    <w:p w:rsidR="007A2E3C" w:rsidRPr="000E7161" w:rsidRDefault="007A2E3C" w:rsidP="007A2E3C">
      <w:pPr>
        <w:ind w:left="1440" w:hanging="720"/>
      </w:pPr>
    </w:p>
    <w:p w:rsidR="007A2E3C" w:rsidRPr="000E7161" w:rsidRDefault="007A2E3C" w:rsidP="007B67A5">
      <w:pPr>
        <w:numPr>
          <w:ilvl w:val="0"/>
          <w:numId w:val="28"/>
        </w:numPr>
        <w:ind w:left="1440" w:hanging="720"/>
      </w:pPr>
      <w:r w:rsidRPr="000E7161">
        <w:t>preparing reports on risk management and financial controls, and bringing them to the attention of the Audit and Risk Assurance Committee, and/or Board, as appropriate.</w:t>
      </w:r>
    </w:p>
    <w:p w:rsidR="007A2E3C" w:rsidRPr="000E7161" w:rsidRDefault="007A2E3C" w:rsidP="007A2E3C"/>
    <w:p w:rsidR="007A2E3C" w:rsidRPr="000E7161" w:rsidRDefault="007A2E3C" w:rsidP="007B67A5">
      <w:pPr>
        <w:numPr>
          <w:ilvl w:val="0"/>
          <w:numId w:val="21"/>
        </w:numPr>
        <w:ind w:hanging="720"/>
      </w:pPr>
      <w:r w:rsidRPr="000E7161">
        <w:t xml:space="preserve">The Board delegates to </w:t>
      </w:r>
      <w:r w:rsidR="0001448F">
        <w:t>the Chief Executive</w:t>
      </w:r>
      <w:r w:rsidRPr="000E7161">
        <w:t xml:space="preserve"> the following financial and performance reporting arrangements:</w:t>
      </w:r>
    </w:p>
    <w:p w:rsidR="007A2E3C" w:rsidRPr="000E7161" w:rsidRDefault="007A2E3C" w:rsidP="007A2E3C"/>
    <w:p w:rsidR="007A2E3C" w:rsidRPr="000E7161" w:rsidRDefault="007A2E3C" w:rsidP="007B67A5">
      <w:pPr>
        <w:numPr>
          <w:ilvl w:val="0"/>
          <w:numId w:val="29"/>
        </w:numPr>
        <w:ind w:left="1440" w:hanging="720"/>
      </w:pPr>
      <w:r w:rsidRPr="000E7161">
        <w:t>driving, monitoring and reporting performance of the Commission’s affairs, which shall include:</w:t>
      </w:r>
    </w:p>
    <w:p w:rsidR="007A2E3C" w:rsidRPr="000E7161" w:rsidRDefault="007A2E3C" w:rsidP="007A2E3C">
      <w:pPr>
        <w:ind w:left="1440" w:hanging="720"/>
      </w:pPr>
    </w:p>
    <w:p w:rsidR="007A2E3C" w:rsidRPr="000E7161" w:rsidRDefault="007A2E3C" w:rsidP="007B67A5">
      <w:pPr>
        <w:numPr>
          <w:ilvl w:val="0"/>
          <w:numId w:val="72"/>
        </w:numPr>
        <w:ind w:left="2160" w:hanging="720"/>
      </w:pPr>
      <w:r w:rsidRPr="000E7161">
        <w:t>performance against Strategic and Business Plan objectives;</w:t>
      </w:r>
    </w:p>
    <w:p w:rsidR="007A2E3C" w:rsidRPr="000E7161" w:rsidRDefault="007A2E3C" w:rsidP="007B67A5">
      <w:pPr>
        <w:numPr>
          <w:ilvl w:val="0"/>
          <w:numId w:val="72"/>
        </w:numPr>
        <w:ind w:left="2160" w:hanging="720"/>
      </w:pPr>
      <w:r w:rsidRPr="000E7161">
        <w:t>performance against equality objectives under the Public Sector Equality Duty;</w:t>
      </w:r>
    </w:p>
    <w:p w:rsidR="007A2E3C" w:rsidRPr="000E7161" w:rsidRDefault="007A2E3C" w:rsidP="007B67A5">
      <w:pPr>
        <w:numPr>
          <w:ilvl w:val="0"/>
          <w:numId w:val="72"/>
        </w:numPr>
        <w:ind w:left="2160" w:hanging="720"/>
      </w:pPr>
      <w:r w:rsidRPr="000E7161">
        <w:t>performance against any other targets set by the Board, including use of financial resources. This will be by means of receipt of monthly reports from Directors, and preparation of reports to the Board;</w:t>
      </w:r>
    </w:p>
    <w:p w:rsidR="007A2E3C" w:rsidRPr="000E7161" w:rsidRDefault="007A2E3C" w:rsidP="007A2E3C">
      <w:pPr>
        <w:ind w:left="1440" w:hanging="720"/>
      </w:pPr>
    </w:p>
    <w:p w:rsidR="007A2E3C" w:rsidRPr="000E7161" w:rsidRDefault="007A2E3C" w:rsidP="007B67A5">
      <w:pPr>
        <w:numPr>
          <w:ilvl w:val="0"/>
          <w:numId w:val="29"/>
        </w:numPr>
        <w:ind w:left="1440" w:hanging="720"/>
      </w:pPr>
      <w:r w:rsidRPr="000E7161">
        <w:lastRenderedPageBreak/>
        <w:t>negotiating and implementing the Framework Document with Government;</w:t>
      </w:r>
      <w:r w:rsidR="0001448F">
        <w:t xml:space="preserve"> and</w:t>
      </w:r>
    </w:p>
    <w:p w:rsidR="007A2E3C" w:rsidRPr="000E7161" w:rsidRDefault="007A2E3C" w:rsidP="007A2E3C">
      <w:pPr>
        <w:ind w:left="1440" w:hanging="720"/>
      </w:pPr>
    </w:p>
    <w:p w:rsidR="007A2E3C" w:rsidRPr="000E7161" w:rsidRDefault="007A2E3C" w:rsidP="007B67A5">
      <w:pPr>
        <w:numPr>
          <w:ilvl w:val="0"/>
          <w:numId w:val="29"/>
        </w:numPr>
        <w:ind w:left="1440" w:hanging="720"/>
      </w:pPr>
      <w:r w:rsidRPr="000E7161">
        <w:t>approving and presenting the Commission’s statement of accounts to the Secretary of State and the Comptroller and Auditor General</w:t>
      </w:r>
      <w:r w:rsidR="00106866">
        <w:t>.</w:t>
      </w:r>
    </w:p>
    <w:p w:rsidR="007A2E3C" w:rsidRPr="000E7161" w:rsidRDefault="007A2E3C" w:rsidP="007A2E3C">
      <w:pPr>
        <w:ind w:left="1440" w:hanging="720"/>
      </w:pPr>
    </w:p>
    <w:p w:rsidR="007A2E3C" w:rsidRPr="000E7161" w:rsidRDefault="007A2E3C" w:rsidP="007A2E3C">
      <w:pPr>
        <w:ind w:left="1440" w:hanging="720"/>
      </w:pPr>
    </w:p>
    <w:p w:rsidR="00517342" w:rsidRPr="000E7161" w:rsidRDefault="00517342" w:rsidP="00517342">
      <w:pPr>
        <w:pStyle w:val="Heading2"/>
      </w:pPr>
      <w:bookmarkStart w:id="209" w:name="_Toc431196955"/>
      <w:bookmarkStart w:id="210" w:name="_Toc492561987"/>
      <w:bookmarkStart w:id="211" w:name="_Toc18503147"/>
      <w:bookmarkEnd w:id="208"/>
      <w:r w:rsidRPr="000E7161">
        <w:t>Executive</w:t>
      </w:r>
      <w:bookmarkEnd w:id="209"/>
      <w:r>
        <w:t xml:space="preserve"> Decision-Making Groups</w:t>
      </w:r>
      <w:bookmarkEnd w:id="210"/>
      <w:bookmarkEnd w:id="211"/>
    </w:p>
    <w:p w:rsidR="00517342" w:rsidRPr="000E7161" w:rsidRDefault="00517342" w:rsidP="00517342"/>
    <w:p w:rsidR="00517342" w:rsidRPr="00517342" w:rsidRDefault="00517342" w:rsidP="007B67A5">
      <w:pPr>
        <w:pStyle w:val="ListParagraph"/>
        <w:numPr>
          <w:ilvl w:val="0"/>
          <w:numId w:val="21"/>
        </w:numPr>
        <w:ind w:hanging="720"/>
        <w:rPr>
          <w:lang w:val="en-GB"/>
        </w:rPr>
      </w:pPr>
      <w:r w:rsidRPr="000E7161">
        <w:t>The</w:t>
      </w:r>
      <w:r>
        <w:t xml:space="preserve"> Chief Executive shall establish such</w:t>
      </w:r>
      <w:r w:rsidRPr="000E7161">
        <w:t xml:space="preserve"> executive decision-making group</w:t>
      </w:r>
      <w:r>
        <w:t>s as s/he considers appropriate to deliver</w:t>
      </w:r>
      <w:r w:rsidRPr="000E7161">
        <w:t xml:space="preserve"> the Commission’s strategic </w:t>
      </w:r>
      <w:r>
        <w:t>objectives</w:t>
      </w:r>
      <w:r w:rsidRPr="000E7161">
        <w:t xml:space="preserve"> and </w:t>
      </w:r>
      <w:r>
        <w:t xml:space="preserve">provide </w:t>
      </w:r>
      <w:r w:rsidRPr="000E7161">
        <w:t>collective and corporate leadership for the efficient business planning</w:t>
      </w:r>
      <w:r>
        <w:t>, regulatory decision-making,</w:t>
      </w:r>
      <w:r w:rsidRPr="000E7161">
        <w:t xml:space="preserve"> and overall delivery and operation of the Commission.</w:t>
      </w:r>
    </w:p>
    <w:p w:rsidR="00517342" w:rsidRPr="00517342" w:rsidRDefault="00517342" w:rsidP="00517342">
      <w:pPr>
        <w:pStyle w:val="ListParagraph"/>
        <w:rPr>
          <w:lang w:val="en-GB"/>
        </w:rPr>
      </w:pPr>
    </w:p>
    <w:p w:rsidR="00517342" w:rsidRPr="00517342" w:rsidRDefault="00517342" w:rsidP="007B67A5">
      <w:pPr>
        <w:pStyle w:val="ListParagraph"/>
        <w:numPr>
          <w:ilvl w:val="0"/>
          <w:numId w:val="21"/>
        </w:numPr>
        <w:ind w:hanging="720"/>
        <w:rPr>
          <w:lang w:val="en-GB"/>
        </w:rPr>
      </w:pPr>
      <w:r>
        <w:rPr>
          <w:lang w:val="en-GB"/>
        </w:rPr>
        <w:t>The Commission has three such executive decision-making groups:</w:t>
      </w:r>
    </w:p>
    <w:p w:rsidR="00517342" w:rsidRPr="00517342" w:rsidRDefault="00517342" w:rsidP="00517342">
      <w:pPr>
        <w:pStyle w:val="ListParagraph"/>
        <w:rPr>
          <w:lang w:val="en-GB"/>
        </w:rPr>
      </w:pPr>
    </w:p>
    <w:p w:rsidR="00517342" w:rsidRPr="009821DC" w:rsidRDefault="00517342" w:rsidP="007B67A5">
      <w:pPr>
        <w:pStyle w:val="ListParagraph"/>
        <w:numPr>
          <w:ilvl w:val="0"/>
          <w:numId w:val="79"/>
        </w:numPr>
        <w:ind w:hanging="720"/>
        <w:rPr>
          <w:lang w:val="en-GB"/>
        </w:rPr>
      </w:pPr>
      <w:r w:rsidRPr="009821DC">
        <w:rPr>
          <w:lang w:val="en-GB"/>
        </w:rPr>
        <w:t>Executive Group (Terms of Reference are at Annex 10)</w:t>
      </w:r>
    </w:p>
    <w:p w:rsidR="00517342" w:rsidRPr="009821DC" w:rsidRDefault="00517342" w:rsidP="00517342">
      <w:pPr>
        <w:pStyle w:val="ListParagraph"/>
        <w:ind w:left="1440" w:hanging="720"/>
        <w:rPr>
          <w:lang w:val="en-GB"/>
        </w:rPr>
      </w:pPr>
    </w:p>
    <w:p w:rsidR="00517342" w:rsidRDefault="00517342" w:rsidP="007B67A5">
      <w:pPr>
        <w:pStyle w:val="ListParagraph"/>
        <w:numPr>
          <w:ilvl w:val="0"/>
          <w:numId w:val="79"/>
        </w:numPr>
        <w:ind w:hanging="720"/>
        <w:rPr>
          <w:lang w:val="en-GB"/>
        </w:rPr>
      </w:pPr>
      <w:r w:rsidRPr="009821DC">
        <w:rPr>
          <w:lang w:val="en-GB"/>
        </w:rPr>
        <w:t>Delivery Group (Terms of Reference are at Annex 11); and</w:t>
      </w:r>
    </w:p>
    <w:p w:rsidR="00517342" w:rsidRPr="009821DC" w:rsidRDefault="00517342" w:rsidP="00517342">
      <w:pPr>
        <w:pStyle w:val="ListParagraph"/>
        <w:ind w:left="1440" w:hanging="720"/>
        <w:rPr>
          <w:lang w:val="en-GB"/>
        </w:rPr>
      </w:pPr>
    </w:p>
    <w:p w:rsidR="00517342" w:rsidRPr="009821DC" w:rsidRDefault="006F16DD" w:rsidP="007B67A5">
      <w:pPr>
        <w:pStyle w:val="ListParagraph"/>
        <w:numPr>
          <w:ilvl w:val="0"/>
          <w:numId w:val="79"/>
        </w:numPr>
        <w:ind w:hanging="720"/>
        <w:rPr>
          <w:lang w:val="en-GB"/>
        </w:rPr>
      </w:pPr>
      <w:r>
        <w:rPr>
          <w:lang w:val="en-GB"/>
        </w:rPr>
        <w:t xml:space="preserve">Prioritisation Group </w:t>
      </w:r>
      <w:r w:rsidR="00517342" w:rsidRPr="009821DC">
        <w:rPr>
          <w:lang w:val="en-GB"/>
        </w:rPr>
        <w:t>(Terms of Reference are at Annex 12).</w:t>
      </w:r>
    </w:p>
    <w:p w:rsidR="00517342" w:rsidRPr="00517342" w:rsidRDefault="00517342" w:rsidP="00517342">
      <w:pPr>
        <w:pStyle w:val="ListParagraph"/>
        <w:ind w:leftChars="720" w:left="2448" w:hanging="720"/>
        <w:rPr>
          <w:lang w:val="en-GB"/>
        </w:rPr>
      </w:pPr>
    </w:p>
    <w:p w:rsidR="00517342" w:rsidRPr="000E7161" w:rsidRDefault="00517342" w:rsidP="00517342">
      <w:pPr>
        <w:pStyle w:val="ListParagraph"/>
        <w:rPr>
          <w:lang w:val="en-GB"/>
        </w:rPr>
      </w:pPr>
      <w:r w:rsidRPr="000E7161">
        <w:rPr>
          <w:lang w:val="en-GB"/>
        </w:rPr>
        <w:t>The Executive Group is responsible for dealing with matters that concern the Commission as a whole: its organisation, management, institutional strategy (including NHRI status), risk strategy and strategic risks, and use of staff and financial resources.</w:t>
      </w:r>
    </w:p>
    <w:p w:rsidR="00517342" w:rsidRPr="000E7161" w:rsidRDefault="00517342" w:rsidP="00517342">
      <w:pPr>
        <w:ind w:left="720"/>
      </w:pPr>
    </w:p>
    <w:p w:rsidR="00517342" w:rsidRDefault="00517342" w:rsidP="007B67A5">
      <w:pPr>
        <w:numPr>
          <w:ilvl w:val="0"/>
          <w:numId w:val="21"/>
        </w:numPr>
        <w:ind w:hanging="720"/>
      </w:pPr>
      <w:r w:rsidRPr="000E7161">
        <w:t xml:space="preserve">The Executive </w:t>
      </w:r>
      <w:r>
        <w:t>decision-making bodies shall be chaired by an Executive Director who shall:</w:t>
      </w:r>
    </w:p>
    <w:p w:rsidR="00517342" w:rsidRDefault="00517342" w:rsidP="007B67A5">
      <w:pPr>
        <w:pStyle w:val="ListParagraph"/>
        <w:numPr>
          <w:ilvl w:val="0"/>
          <w:numId w:val="80"/>
        </w:numPr>
        <w:ind w:hanging="720"/>
      </w:pPr>
      <w:r w:rsidRPr="000E7161">
        <w:t>provide accurate and timely information to enable the Board to fulfil its governance responsibilities effectively;</w:t>
      </w:r>
    </w:p>
    <w:p w:rsidR="00517342" w:rsidRDefault="00517342" w:rsidP="007B67A5">
      <w:pPr>
        <w:pStyle w:val="ListParagraph"/>
        <w:numPr>
          <w:ilvl w:val="0"/>
          <w:numId w:val="80"/>
        </w:numPr>
        <w:ind w:hanging="720"/>
      </w:pPr>
      <w:r>
        <w:t>in consultation with the Chief Executive,</w:t>
      </w:r>
      <w:r w:rsidR="00123AFE">
        <w:t xml:space="preserve"> </w:t>
      </w:r>
      <w:r>
        <w:t>escalate</w:t>
      </w:r>
      <w:r w:rsidRPr="000E7161">
        <w:t xml:space="preserve"> any high risk and/or high impact issues for the timely attention and consideration of the Board</w:t>
      </w:r>
      <w:r>
        <w:t>;</w:t>
      </w:r>
      <w:r w:rsidRPr="000E7161" w:rsidDel="007A2E3C">
        <w:t xml:space="preserve"> </w:t>
      </w:r>
    </w:p>
    <w:p w:rsidR="00517342" w:rsidRPr="000E7161" w:rsidRDefault="00517342" w:rsidP="007B67A5">
      <w:pPr>
        <w:pStyle w:val="ListParagraph"/>
        <w:numPr>
          <w:ilvl w:val="0"/>
          <w:numId w:val="80"/>
        </w:numPr>
        <w:ind w:hanging="720"/>
      </w:pPr>
      <w:r w:rsidRPr="000E7161">
        <w:t>support the Chair and the Board in fulfilling their role and respo</w:t>
      </w:r>
      <w:r>
        <w:t>nsibilities as set out in this G</w:t>
      </w:r>
      <w:r w:rsidRPr="000E7161">
        <w:t xml:space="preserve">overnance </w:t>
      </w:r>
      <w:r>
        <w:t>M</w:t>
      </w:r>
      <w:r w:rsidRPr="000E7161">
        <w:t>anual</w:t>
      </w:r>
      <w:r>
        <w:t>.</w:t>
      </w:r>
    </w:p>
    <w:p w:rsidR="00B5063D" w:rsidRDefault="00B5063D" w:rsidP="00653D27">
      <w:bookmarkStart w:id="212" w:name="_Toc416880721"/>
    </w:p>
    <w:p w:rsidR="00203557" w:rsidRPr="000E7161" w:rsidRDefault="00203557" w:rsidP="00653D27"/>
    <w:p w:rsidR="009A66F5" w:rsidRPr="000E7161" w:rsidRDefault="009A66F5" w:rsidP="00DD5220">
      <w:pPr>
        <w:pStyle w:val="Heading2"/>
      </w:pPr>
      <w:bookmarkStart w:id="213" w:name="_Toc452041806"/>
      <w:bookmarkStart w:id="214" w:name="_Toc431196956"/>
      <w:bookmarkStart w:id="215" w:name="_Toc492561988"/>
      <w:bookmarkStart w:id="216" w:name="_Toc18503148"/>
      <w:r w:rsidRPr="000E7161">
        <w:t xml:space="preserve">All </w:t>
      </w:r>
      <w:r w:rsidR="00462D4C" w:rsidRPr="000E7161">
        <w:t>Commission</w:t>
      </w:r>
      <w:r w:rsidRPr="000E7161">
        <w:t xml:space="preserve"> </w:t>
      </w:r>
      <w:bookmarkEnd w:id="212"/>
      <w:bookmarkEnd w:id="213"/>
      <w:bookmarkEnd w:id="214"/>
      <w:r w:rsidR="00106866">
        <w:t>Officers</w:t>
      </w:r>
      <w:bookmarkEnd w:id="215"/>
      <w:bookmarkEnd w:id="216"/>
    </w:p>
    <w:p w:rsidR="00DD5220" w:rsidRPr="000E7161" w:rsidRDefault="00DD5220" w:rsidP="00DD5220"/>
    <w:p w:rsidR="00DD5220" w:rsidRPr="000E7161" w:rsidRDefault="00F93904" w:rsidP="007B67A5">
      <w:pPr>
        <w:numPr>
          <w:ilvl w:val="0"/>
          <w:numId w:val="21"/>
        </w:numPr>
        <w:ind w:hanging="720"/>
      </w:pPr>
      <w:r w:rsidRPr="000E7161">
        <w:t>Officers</w:t>
      </w:r>
      <w:r w:rsidR="00020075" w:rsidRPr="000E7161">
        <w:t xml:space="preserve"> are expected</w:t>
      </w:r>
      <w:r w:rsidR="0004429C" w:rsidRPr="000E7161">
        <w:t xml:space="preserve"> to exemplify the Public Service Values set out in </w:t>
      </w:r>
      <w:r w:rsidR="00720309" w:rsidRPr="000E7161">
        <w:t>Part</w:t>
      </w:r>
      <w:r w:rsidR="00293F31" w:rsidRPr="000E7161">
        <w:t xml:space="preserve"> 4.</w:t>
      </w:r>
      <w:r w:rsidR="0004429C" w:rsidRPr="000E7161">
        <w:t xml:space="preserve"> </w:t>
      </w:r>
    </w:p>
    <w:p w:rsidR="00020075" w:rsidRPr="000E7161" w:rsidRDefault="00020075" w:rsidP="00020075">
      <w:pPr>
        <w:ind w:left="720"/>
      </w:pPr>
    </w:p>
    <w:p w:rsidR="00020075" w:rsidRPr="000E7161" w:rsidRDefault="00F93904" w:rsidP="007B67A5">
      <w:pPr>
        <w:numPr>
          <w:ilvl w:val="0"/>
          <w:numId w:val="21"/>
        </w:numPr>
        <w:ind w:hanging="720"/>
      </w:pPr>
      <w:r w:rsidRPr="000E7161">
        <w:t>Officers</w:t>
      </w:r>
      <w:r w:rsidR="00020075" w:rsidRPr="000E7161">
        <w:t xml:space="preserve"> </w:t>
      </w:r>
      <w:r w:rsidR="003E5B88" w:rsidRPr="000E7161">
        <w:t>must</w:t>
      </w:r>
      <w:r w:rsidR="00020075" w:rsidRPr="000E7161">
        <w:t xml:space="preserve"> comply with applicable corporate polices and guidance. These are made available to staff via the Commission</w:t>
      </w:r>
      <w:r w:rsidR="006E1729" w:rsidRPr="000E7161">
        <w:t>’</w:t>
      </w:r>
      <w:r w:rsidR="00020075" w:rsidRPr="000E7161">
        <w:t>s intranet, and include:</w:t>
      </w:r>
    </w:p>
    <w:p w:rsidR="00181994" w:rsidRPr="000E7161" w:rsidRDefault="00181994" w:rsidP="00181994">
      <w:pPr>
        <w:ind w:left="720"/>
      </w:pPr>
    </w:p>
    <w:p w:rsidR="00020075" w:rsidRPr="000E7161" w:rsidRDefault="006E1729" w:rsidP="007B67A5">
      <w:pPr>
        <w:numPr>
          <w:ilvl w:val="0"/>
          <w:numId w:val="47"/>
        </w:numPr>
        <w:shd w:val="clear" w:color="auto" w:fill="FFFFFF"/>
        <w:ind w:left="1440" w:hanging="720"/>
        <w:contextualSpacing w:val="0"/>
      </w:pPr>
      <w:r w:rsidRPr="000E7161">
        <w:t>e</w:t>
      </w:r>
      <w:r w:rsidR="00020075" w:rsidRPr="000E7161">
        <w:t>mploym</w:t>
      </w:r>
      <w:r w:rsidR="006A26D8" w:rsidRPr="000E7161">
        <w:t>e</w:t>
      </w:r>
      <w:r w:rsidR="00020075" w:rsidRPr="000E7161">
        <w:t>nt policies (including fair treatment</w:t>
      </w:r>
      <w:r w:rsidR="00720309" w:rsidRPr="000E7161">
        <w:t>, health and well-being)</w:t>
      </w:r>
      <w:r w:rsidRPr="000E7161">
        <w:t>;</w:t>
      </w:r>
    </w:p>
    <w:p w:rsidR="006E1729" w:rsidRPr="000E7161" w:rsidRDefault="006E1729" w:rsidP="006E1729">
      <w:pPr>
        <w:shd w:val="clear" w:color="auto" w:fill="FFFFFF"/>
        <w:ind w:left="1440"/>
        <w:contextualSpacing w:val="0"/>
      </w:pPr>
    </w:p>
    <w:p w:rsidR="00020075" w:rsidRPr="000E7161" w:rsidRDefault="006E1729" w:rsidP="007B67A5">
      <w:pPr>
        <w:numPr>
          <w:ilvl w:val="0"/>
          <w:numId w:val="47"/>
        </w:numPr>
        <w:shd w:val="clear" w:color="auto" w:fill="FFFFFF"/>
        <w:ind w:left="1440" w:hanging="720"/>
        <w:contextualSpacing w:val="0"/>
      </w:pPr>
      <w:r w:rsidRPr="000E7161">
        <w:t>corporate security p</w:t>
      </w:r>
      <w:r w:rsidR="005C2298" w:rsidRPr="000E7161">
        <w:t>olicies (including IT security)</w:t>
      </w:r>
      <w:r w:rsidRPr="000E7161">
        <w:t>;</w:t>
      </w:r>
    </w:p>
    <w:p w:rsidR="006E1729" w:rsidRPr="000E7161" w:rsidRDefault="006E1729" w:rsidP="006E1729">
      <w:pPr>
        <w:shd w:val="clear" w:color="auto" w:fill="FFFFFF"/>
        <w:contextualSpacing w:val="0"/>
      </w:pPr>
    </w:p>
    <w:p w:rsidR="005C2298" w:rsidRPr="000E7161" w:rsidRDefault="006E1729" w:rsidP="007B67A5">
      <w:pPr>
        <w:numPr>
          <w:ilvl w:val="0"/>
          <w:numId w:val="47"/>
        </w:numPr>
        <w:shd w:val="clear" w:color="auto" w:fill="FFFFFF"/>
        <w:ind w:left="1440" w:hanging="720"/>
        <w:contextualSpacing w:val="0"/>
      </w:pPr>
      <w:r w:rsidRPr="000E7161">
        <w:t>g</w:t>
      </w:r>
      <w:r w:rsidR="005C2298" w:rsidRPr="000E7161">
        <w:t>overnance policies (includin</w:t>
      </w:r>
      <w:r w:rsidRPr="000E7161">
        <w:t>g data protection, staff interests,</w:t>
      </w:r>
      <w:r w:rsidR="005C2298" w:rsidRPr="000E7161">
        <w:t xml:space="preserve"> F</w:t>
      </w:r>
      <w:r w:rsidR="004E39B6" w:rsidRPr="000E7161">
        <w:t>reedom of Information</w:t>
      </w:r>
      <w:r w:rsidR="005C2298" w:rsidRPr="000E7161">
        <w:t xml:space="preserve"> policy and complaints policy)</w:t>
      </w:r>
      <w:r w:rsidRPr="000E7161">
        <w:t>;</w:t>
      </w:r>
    </w:p>
    <w:p w:rsidR="006E1729" w:rsidRPr="000E7161" w:rsidRDefault="006E1729" w:rsidP="006E1729">
      <w:pPr>
        <w:shd w:val="clear" w:color="auto" w:fill="FFFFFF"/>
        <w:contextualSpacing w:val="0"/>
      </w:pPr>
    </w:p>
    <w:p w:rsidR="006A26D8" w:rsidRPr="000E7161" w:rsidRDefault="006E1729" w:rsidP="007B67A5">
      <w:pPr>
        <w:numPr>
          <w:ilvl w:val="0"/>
          <w:numId w:val="47"/>
        </w:numPr>
        <w:shd w:val="clear" w:color="auto" w:fill="FFFFFF"/>
        <w:ind w:left="1440" w:hanging="720"/>
        <w:contextualSpacing w:val="0"/>
      </w:pPr>
      <w:r w:rsidRPr="000E7161">
        <w:t>c</w:t>
      </w:r>
      <w:r w:rsidR="006A26D8" w:rsidRPr="000E7161">
        <w:t>ommunication</w:t>
      </w:r>
      <w:r w:rsidR="00181994" w:rsidRPr="000E7161">
        <w:t>s a</w:t>
      </w:r>
      <w:r w:rsidR="006A26D8" w:rsidRPr="000E7161">
        <w:t>nd</w:t>
      </w:r>
      <w:r w:rsidR="00181994" w:rsidRPr="000E7161">
        <w:t xml:space="preserve"> </w:t>
      </w:r>
      <w:r w:rsidR="006A26D8" w:rsidRPr="000E7161">
        <w:t>stakeho</w:t>
      </w:r>
      <w:r w:rsidR="00181994" w:rsidRPr="000E7161">
        <w:t>l</w:t>
      </w:r>
      <w:r w:rsidR="006A26D8" w:rsidRPr="000E7161">
        <w:t xml:space="preserve">der </w:t>
      </w:r>
      <w:r w:rsidR="00181994" w:rsidRPr="000E7161">
        <w:t>relations guid</w:t>
      </w:r>
      <w:r w:rsidR="006A26D8" w:rsidRPr="000E7161">
        <w:t>a</w:t>
      </w:r>
      <w:r w:rsidR="00181994" w:rsidRPr="000E7161">
        <w:t>n</w:t>
      </w:r>
      <w:r w:rsidR="006A26D8" w:rsidRPr="000E7161">
        <w:t>ce</w:t>
      </w:r>
      <w:r w:rsidRPr="000E7161">
        <w:t>;</w:t>
      </w:r>
      <w:r w:rsidR="006A26D8" w:rsidRPr="000E7161">
        <w:t xml:space="preserve"> </w:t>
      </w:r>
    </w:p>
    <w:p w:rsidR="006E1729" w:rsidRPr="000E7161" w:rsidRDefault="006E1729" w:rsidP="006E1729">
      <w:pPr>
        <w:shd w:val="clear" w:color="auto" w:fill="FFFFFF"/>
        <w:contextualSpacing w:val="0"/>
      </w:pPr>
    </w:p>
    <w:p w:rsidR="006A26D8" w:rsidRPr="000E7161" w:rsidRDefault="006E1729" w:rsidP="007B67A5">
      <w:pPr>
        <w:numPr>
          <w:ilvl w:val="0"/>
          <w:numId w:val="47"/>
        </w:numPr>
        <w:shd w:val="clear" w:color="auto" w:fill="FFFFFF"/>
        <w:ind w:left="1440" w:hanging="720"/>
        <w:contextualSpacing w:val="0"/>
      </w:pPr>
      <w:r w:rsidRPr="000E7161">
        <w:t>p</w:t>
      </w:r>
      <w:r w:rsidR="006A26D8" w:rsidRPr="000E7161">
        <w:t>rogramme and project management guidance and proces</w:t>
      </w:r>
      <w:r w:rsidR="00181994" w:rsidRPr="000E7161">
        <w:t>s</w:t>
      </w:r>
      <w:r w:rsidR="006A26D8" w:rsidRPr="000E7161">
        <w:t>es</w:t>
      </w:r>
      <w:r w:rsidRPr="000E7161">
        <w:t>;</w:t>
      </w:r>
    </w:p>
    <w:p w:rsidR="006E1729" w:rsidRPr="000E7161" w:rsidRDefault="006E1729" w:rsidP="006E1729">
      <w:pPr>
        <w:shd w:val="clear" w:color="auto" w:fill="FFFFFF"/>
        <w:contextualSpacing w:val="0"/>
      </w:pPr>
    </w:p>
    <w:p w:rsidR="006A26D8" w:rsidRPr="000E7161" w:rsidRDefault="006E1729" w:rsidP="007B67A5">
      <w:pPr>
        <w:numPr>
          <w:ilvl w:val="0"/>
          <w:numId w:val="47"/>
        </w:numPr>
        <w:ind w:left="1440" w:hanging="720"/>
      </w:pPr>
      <w:r w:rsidRPr="000E7161">
        <w:t>o</w:t>
      </w:r>
      <w:r w:rsidR="006A26D8" w:rsidRPr="000E7161">
        <w:t>perating standards</w:t>
      </w:r>
      <w:r w:rsidRPr="000E7161">
        <w:t>;</w:t>
      </w:r>
    </w:p>
    <w:p w:rsidR="006E1729" w:rsidRPr="000E7161" w:rsidRDefault="006E1729" w:rsidP="006E1729"/>
    <w:p w:rsidR="006A26D8" w:rsidRPr="000E7161" w:rsidRDefault="006E1729" w:rsidP="007B67A5">
      <w:pPr>
        <w:numPr>
          <w:ilvl w:val="0"/>
          <w:numId w:val="47"/>
        </w:numPr>
        <w:ind w:left="1440" w:hanging="720"/>
      </w:pPr>
      <w:r w:rsidRPr="000E7161">
        <w:t>h</w:t>
      </w:r>
      <w:r w:rsidR="006A26D8" w:rsidRPr="000E7161">
        <w:t>ealth and safety policies and guid</w:t>
      </w:r>
      <w:r w:rsidR="00181994" w:rsidRPr="000E7161">
        <w:t>an</w:t>
      </w:r>
      <w:r w:rsidR="006A26D8" w:rsidRPr="000E7161">
        <w:t>ce</w:t>
      </w:r>
      <w:r w:rsidRPr="000E7161">
        <w:t>.</w:t>
      </w:r>
    </w:p>
    <w:p w:rsidR="006A26D8" w:rsidRPr="000E7161" w:rsidRDefault="006A26D8" w:rsidP="006A26D8">
      <w:pPr>
        <w:ind w:left="1440"/>
      </w:pPr>
    </w:p>
    <w:p w:rsidR="00D32F0D" w:rsidRPr="008360F7" w:rsidRDefault="00D32F0D">
      <w:pPr>
        <w:pStyle w:val="Heading1"/>
        <w:rPr>
          <w:color w:val="auto"/>
        </w:rPr>
        <w:sectPr w:rsidR="00D32F0D" w:rsidRPr="008360F7" w:rsidSect="00963673">
          <w:pgSz w:w="11906" w:h="16838"/>
          <w:pgMar w:top="1134" w:right="1440" w:bottom="1134" w:left="1440" w:header="709" w:footer="709" w:gutter="0"/>
          <w:cols w:space="708"/>
          <w:docGrid w:linePitch="360"/>
        </w:sectPr>
      </w:pPr>
    </w:p>
    <w:p w:rsidR="001C0705" w:rsidRPr="00653D27" w:rsidRDefault="008462DB">
      <w:pPr>
        <w:pStyle w:val="Heading1"/>
        <w:rPr>
          <w:color w:val="auto"/>
        </w:rPr>
      </w:pPr>
      <w:bookmarkStart w:id="217" w:name="_Toc452041807"/>
      <w:bookmarkStart w:id="218" w:name="_Toc416880722"/>
      <w:bookmarkStart w:id="219" w:name="_Toc431196957"/>
      <w:bookmarkStart w:id="220" w:name="_Toc492561989"/>
      <w:bookmarkStart w:id="221" w:name="_Toc18503149"/>
      <w:r w:rsidRPr="00653D27">
        <w:rPr>
          <w:color w:val="auto"/>
        </w:rPr>
        <w:lastRenderedPageBreak/>
        <w:t xml:space="preserve">Part </w:t>
      </w:r>
      <w:r w:rsidRPr="00653D27">
        <w:rPr>
          <w:color w:val="auto"/>
          <w:lang w:val="en-GB"/>
        </w:rPr>
        <w:t>4</w:t>
      </w:r>
      <w:r w:rsidR="001C0705" w:rsidRPr="00653D27">
        <w:rPr>
          <w:color w:val="auto"/>
        </w:rPr>
        <w:t>:</w:t>
      </w:r>
      <w:bookmarkEnd w:id="217"/>
      <w:r w:rsidR="001C0705" w:rsidRPr="00653D27">
        <w:rPr>
          <w:color w:val="auto"/>
        </w:rPr>
        <w:t xml:space="preserve"> </w:t>
      </w:r>
      <w:bookmarkStart w:id="222" w:name="_Toc452041808"/>
      <w:r w:rsidR="006C25BA" w:rsidRPr="00653D27">
        <w:rPr>
          <w:color w:val="auto"/>
        </w:rPr>
        <w:t xml:space="preserve">Code of </w:t>
      </w:r>
      <w:r w:rsidR="001C0705" w:rsidRPr="00653D27">
        <w:rPr>
          <w:color w:val="auto"/>
        </w:rPr>
        <w:t>Conduct and conflicts of interest</w:t>
      </w:r>
      <w:bookmarkEnd w:id="218"/>
      <w:bookmarkEnd w:id="219"/>
      <w:bookmarkEnd w:id="220"/>
      <w:bookmarkEnd w:id="222"/>
      <w:bookmarkEnd w:id="221"/>
    </w:p>
    <w:p w:rsidR="00B63515" w:rsidRPr="000E7161" w:rsidRDefault="00B63515" w:rsidP="00C11832">
      <w:bookmarkStart w:id="223" w:name="_Toc283970872"/>
      <w:bookmarkStart w:id="224" w:name="_Toc283971336"/>
    </w:p>
    <w:p w:rsidR="00511207" w:rsidRPr="000E7161" w:rsidRDefault="00511207" w:rsidP="00653D27"/>
    <w:p w:rsidR="001C0705" w:rsidRPr="000E7161" w:rsidRDefault="001C0705" w:rsidP="00B63515">
      <w:pPr>
        <w:pStyle w:val="Heading2"/>
      </w:pPr>
      <w:bookmarkStart w:id="225" w:name="_Toc416880723"/>
      <w:bookmarkStart w:id="226" w:name="_Toc452041809"/>
      <w:bookmarkStart w:id="227" w:name="_Toc431196958"/>
      <w:bookmarkStart w:id="228" w:name="_Toc492561990"/>
      <w:bookmarkStart w:id="229" w:name="_Toc18503150"/>
      <w:r w:rsidRPr="000E7161">
        <w:t>General principles</w:t>
      </w:r>
      <w:bookmarkEnd w:id="225"/>
      <w:bookmarkEnd w:id="226"/>
      <w:bookmarkEnd w:id="227"/>
      <w:bookmarkEnd w:id="228"/>
      <w:bookmarkEnd w:id="229"/>
    </w:p>
    <w:p w:rsidR="00B63515" w:rsidRPr="000E7161" w:rsidRDefault="00B63515" w:rsidP="00B63515"/>
    <w:p w:rsidR="008462DB" w:rsidRPr="000E7161" w:rsidRDefault="001C0705" w:rsidP="00617649">
      <w:pPr>
        <w:pStyle w:val="Heading3"/>
      </w:pPr>
      <w:bookmarkStart w:id="230" w:name="_Toc18503151"/>
      <w:r w:rsidRPr="000E7161">
        <w:t>Introduction</w:t>
      </w:r>
      <w:bookmarkEnd w:id="230"/>
    </w:p>
    <w:p w:rsidR="00181994" w:rsidRPr="000E7161" w:rsidRDefault="00181994" w:rsidP="00181994"/>
    <w:p w:rsidR="001C0705" w:rsidRPr="000E7161" w:rsidRDefault="00D9740D" w:rsidP="007B67A5">
      <w:pPr>
        <w:numPr>
          <w:ilvl w:val="0"/>
          <w:numId w:val="52"/>
        </w:numPr>
        <w:ind w:left="720" w:hanging="720"/>
      </w:pPr>
      <w:r w:rsidRPr="000E7161">
        <w:t xml:space="preserve">Members of the </w:t>
      </w:r>
      <w:r w:rsidR="00F93904" w:rsidRPr="000E7161">
        <w:t>Board, I</w:t>
      </w:r>
      <w:r w:rsidR="006C25BA" w:rsidRPr="000E7161">
        <w:t>ndepende</w:t>
      </w:r>
      <w:r w:rsidR="00181994" w:rsidRPr="000E7161">
        <w:t>n</w:t>
      </w:r>
      <w:r w:rsidR="006C25BA" w:rsidRPr="000E7161">
        <w:t>t</w:t>
      </w:r>
      <w:r w:rsidRPr="000E7161">
        <w:t xml:space="preserve"> Committee members and Officers </w:t>
      </w:r>
      <w:r w:rsidR="001C0705" w:rsidRPr="000E7161">
        <w:t>must observe the Code of Conduct whenever they conduct the business</w:t>
      </w:r>
      <w:r w:rsidR="004E39B6" w:rsidRPr="000E7161">
        <w:t xml:space="preserve"> of</w:t>
      </w:r>
      <w:r w:rsidR="001C0705" w:rsidRPr="000E7161">
        <w:t xml:space="preserve"> or act </w:t>
      </w:r>
      <w:r w:rsidR="004E39B6" w:rsidRPr="000E7161">
        <w:t>as a representative of the Commission</w:t>
      </w:r>
      <w:r w:rsidR="001C0705" w:rsidRPr="000E7161">
        <w:t>.</w:t>
      </w:r>
    </w:p>
    <w:p w:rsidR="00181994" w:rsidRPr="000E7161" w:rsidRDefault="00181994" w:rsidP="00181994">
      <w:pPr>
        <w:ind w:left="720"/>
      </w:pPr>
    </w:p>
    <w:p w:rsidR="001C0705" w:rsidRPr="000E7161" w:rsidRDefault="001C0705" w:rsidP="007B67A5">
      <w:pPr>
        <w:numPr>
          <w:ilvl w:val="0"/>
          <w:numId w:val="52"/>
        </w:numPr>
        <w:ind w:left="720" w:hanging="720"/>
      </w:pPr>
      <w:r w:rsidRPr="000E7161">
        <w:t>Members of the Board</w:t>
      </w:r>
      <w:r w:rsidR="00596F3C" w:rsidRPr="000E7161">
        <w:t xml:space="preserve">, </w:t>
      </w:r>
      <w:r w:rsidR="006C25BA" w:rsidRPr="000E7161">
        <w:t xml:space="preserve">Independent </w:t>
      </w:r>
      <w:r w:rsidR="00596F3C" w:rsidRPr="000E7161">
        <w:t>Committee members and Officers</w:t>
      </w:r>
      <w:r w:rsidRPr="000E7161">
        <w:t xml:space="preserve"> endorse and agree to abide by the </w:t>
      </w:r>
      <w:hyperlink r:id="rId23" w:tooltip="Link to the Nolan Principles of Standards in Public Life" w:history="1">
        <w:r w:rsidRPr="00C05BE8">
          <w:rPr>
            <w:rStyle w:val="Hyperlink"/>
          </w:rPr>
          <w:t>Nolan Principles of Standards in Public Life</w:t>
        </w:r>
      </w:hyperlink>
      <w:r w:rsidR="009335E4" w:rsidRPr="000E7161">
        <w:t>,</w:t>
      </w:r>
      <w:r w:rsidR="00C05BE8">
        <w:t xml:space="preserve"> </w:t>
      </w:r>
      <w:hyperlink r:id="rId24" w:tooltip="Link to the Committee on Standards in Public Life's Standards in Public Life (1995)" w:history="1">
        <w:r w:rsidR="00C05BE8" w:rsidRPr="00C05BE8">
          <w:rPr>
            <w:rStyle w:val="Hyperlink"/>
          </w:rPr>
          <w:t>Standards in Public Life</w:t>
        </w:r>
      </w:hyperlink>
      <w:r w:rsidRPr="000E7161">
        <w:t xml:space="preserve">; and the </w:t>
      </w:r>
      <w:hyperlink r:id="rId25" w:tooltip="Link to the UK Corporate Governance Code 2018" w:history="1">
        <w:r w:rsidRPr="00E83615">
          <w:rPr>
            <w:rStyle w:val="Hyperlink"/>
          </w:rPr>
          <w:t>Six Principles of Good Governance</w:t>
        </w:r>
      </w:hyperlink>
      <w:r w:rsidRPr="000E7161">
        <w:t xml:space="preserve">. </w:t>
      </w:r>
    </w:p>
    <w:p w:rsidR="00596F3C" w:rsidRPr="000E7161" w:rsidRDefault="00596F3C" w:rsidP="00181994">
      <w:pPr>
        <w:pStyle w:val="ListParagraph"/>
        <w:ind w:hanging="720"/>
      </w:pPr>
    </w:p>
    <w:p w:rsidR="001C0705" w:rsidRPr="000E7161" w:rsidRDefault="001C0705" w:rsidP="00617649">
      <w:pPr>
        <w:pStyle w:val="Heading3"/>
      </w:pPr>
      <w:bookmarkStart w:id="231" w:name="_Toc18503152"/>
      <w:r w:rsidRPr="000E7161">
        <w:t>The Nolan Principles of Standards in Public Life</w:t>
      </w:r>
      <w:r w:rsidR="006F3442" w:rsidRPr="000E7161">
        <w:t>:</w:t>
      </w:r>
      <w:bookmarkEnd w:id="231"/>
    </w:p>
    <w:p w:rsidR="00EE4926" w:rsidRPr="000E7161" w:rsidRDefault="00EE4926" w:rsidP="00181994">
      <w:pPr>
        <w:ind w:left="720" w:hanging="720"/>
      </w:pPr>
    </w:p>
    <w:p w:rsidR="001C0705" w:rsidRPr="000E7161" w:rsidRDefault="001C0705" w:rsidP="007B67A5">
      <w:pPr>
        <w:numPr>
          <w:ilvl w:val="0"/>
          <w:numId w:val="52"/>
        </w:numPr>
        <w:ind w:left="720" w:hanging="720"/>
      </w:pPr>
      <w:r w:rsidRPr="000E7161">
        <w:rPr>
          <w:b/>
        </w:rPr>
        <w:t>Selflessness</w:t>
      </w:r>
      <w:r w:rsidRPr="000E7161">
        <w:t xml:space="preserve">: holders of public office should take decisions solely in terms of the public interest. They should not do so in order to gain financial or other material benefits for themselves, their family, or other friends. </w:t>
      </w:r>
    </w:p>
    <w:p w:rsidR="00EE4926" w:rsidRPr="000E7161" w:rsidRDefault="00EE4926" w:rsidP="00181994">
      <w:pPr>
        <w:ind w:left="720"/>
      </w:pPr>
    </w:p>
    <w:p w:rsidR="001C0705" w:rsidRPr="000E7161" w:rsidRDefault="001C0705" w:rsidP="007B67A5">
      <w:pPr>
        <w:numPr>
          <w:ilvl w:val="0"/>
          <w:numId w:val="52"/>
        </w:numPr>
        <w:ind w:left="720" w:hanging="720"/>
      </w:pPr>
      <w:r w:rsidRPr="000E7161">
        <w:rPr>
          <w:b/>
        </w:rPr>
        <w:t>Integrity</w:t>
      </w:r>
      <w:r w:rsidRPr="000E7161">
        <w:t>: holders of public office should not place themselves under any financial or other obligation to outside individuals or organisations that might influence them in the performance of their official duties.</w:t>
      </w:r>
    </w:p>
    <w:p w:rsidR="00EE4926" w:rsidRPr="000E7161" w:rsidRDefault="00EE4926" w:rsidP="00181994">
      <w:pPr>
        <w:ind w:left="720"/>
      </w:pPr>
    </w:p>
    <w:p w:rsidR="001C0705" w:rsidRPr="000E7161" w:rsidRDefault="001C0705" w:rsidP="007B67A5">
      <w:pPr>
        <w:numPr>
          <w:ilvl w:val="0"/>
          <w:numId w:val="52"/>
        </w:numPr>
        <w:ind w:left="720" w:hanging="720"/>
      </w:pPr>
      <w:r w:rsidRPr="000E7161">
        <w:rPr>
          <w:b/>
        </w:rPr>
        <w:t>Objectivity</w:t>
      </w:r>
      <w:r w:rsidRPr="000E7161">
        <w:t xml:space="preserve">: in carrying out public business, including making public appointments, awarding contracts, or recommending individuals for rewards and benefits, holders of public office should make choices on merit. </w:t>
      </w:r>
    </w:p>
    <w:p w:rsidR="00EE4926" w:rsidRPr="000E7161" w:rsidRDefault="00EE4926" w:rsidP="00181994">
      <w:pPr>
        <w:ind w:left="720"/>
      </w:pPr>
    </w:p>
    <w:p w:rsidR="001C0705" w:rsidRPr="000E7161" w:rsidRDefault="001C0705" w:rsidP="007B67A5">
      <w:pPr>
        <w:numPr>
          <w:ilvl w:val="0"/>
          <w:numId w:val="52"/>
        </w:numPr>
        <w:ind w:left="720" w:hanging="720"/>
      </w:pPr>
      <w:r w:rsidRPr="000E7161">
        <w:rPr>
          <w:b/>
        </w:rPr>
        <w:t>Accountability</w:t>
      </w:r>
      <w:r w:rsidRPr="000E7161">
        <w:t xml:space="preserve">: holders of public office are accountable for their decisions and actions to the public and must submit themselves to whatever scrutiny is appropriate to their office. </w:t>
      </w:r>
    </w:p>
    <w:p w:rsidR="00EE4926" w:rsidRPr="000E7161" w:rsidRDefault="00EE4926" w:rsidP="00181994">
      <w:pPr>
        <w:ind w:left="720"/>
      </w:pPr>
    </w:p>
    <w:p w:rsidR="001C0705" w:rsidRPr="000E7161" w:rsidRDefault="001C0705" w:rsidP="007B67A5">
      <w:pPr>
        <w:numPr>
          <w:ilvl w:val="0"/>
          <w:numId w:val="52"/>
        </w:numPr>
        <w:ind w:left="720" w:hanging="720"/>
      </w:pPr>
      <w:r w:rsidRPr="000E7161">
        <w:rPr>
          <w:b/>
        </w:rPr>
        <w:t>Openness</w:t>
      </w:r>
      <w:r w:rsidRPr="000E7161">
        <w:t xml:space="preserve">: holders of public office should be as open as possible about all the decisions and actions that they take. They should give reasons for their decisions and restrict information only when the wider public interest clearly demands. </w:t>
      </w:r>
    </w:p>
    <w:p w:rsidR="009335E4" w:rsidRPr="000E7161" w:rsidRDefault="009335E4" w:rsidP="009335E4"/>
    <w:p w:rsidR="001C0705" w:rsidRPr="000E7161" w:rsidRDefault="001C0705" w:rsidP="007B67A5">
      <w:pPr>
        <w:numPr>
          <w:ilvl w:val="0"/>
          <w:numId w:val="52"/>
        </w:numPr>
        <w:ind w:left="720" w:hanging="720"/>
      </w:pPr>
      <w:r w:rsidRPr="000E7161">
        <w:rPr>
          <w:b/>
        </w:rPr>
        <w:t>Honesty</w:t>
      </w:r>
      <w:r w:rsidRPr="000E7161">
        <w:t>: holders of public office have a duty to declare any private interests relating to their public duties and to take steps to resolve any conflicts arising in a way that protects the public interest.</w:t>
      </w:r>
    </w:p>
    <w:p w:rsidR="00EE4926" w:rsidRPr="000E7161" w:rsidRDefault="00EE4926" w:rsidP="00181994">
      <w:pPr>
        <w:ind w:left="720" w:hanging="720"/>
        <w:rPr>
          <w:bCs/>
        </w:rPr>
      </w:pPr>
    </w:p>
    <w:p w:rsidR="001C0705" w:rsidRPr="000E7161" w:rsidRDefault="001C0705" w:rsidP="007B67A5">
      <w:pPr>
        <w:numPr>
          <w:ilvl w:val="0"/>
          <w:numId w:val="52"/>
        </w:numPr>
        <w:ind w:left="720" w:hanging="720"/>
      </w:pPr>
      <w:r w:rsidRPr="000E7161">
        <w:rPr>
          <w:b/>
        </w:rPr>
        <w:t>Leadership</w:t>
      </w:r>
      <w:r w:rsidRPr="000E7161">
        <w:t>: holders of public office should promote and support these principles by leadership and example.</w:t>
      </w:r>
    </w:p>
    <w:p w:rsidR="001C0705" w:rsidRPr="000E7161" w:rsidRDefault="001C0705" w:rsidP="00181994">
      <w:pPr>
        <w:ind w:left="720" w:hanging="720"/>
      </w:pPr>
    </w:p>
    <w:p w:rsidR="001C0705" w:rsidRPr="000E7161" w:rsidRDefault="001C0705" w:rsidP="00617649">
      <w:pPr>
        <w:pStyle w:val="Heading3"/>
      </w:pPr>
      <w:bookmarkStart w:id="232" w:name="_Toc18503153"/>
      <w:r w:rsidRPr="000E7161">
        <w:t>The six principles of good governance</w:t>
      </w:r>
      <w:r w:rsidR="006F3442" w:rsidRPr="000E7161">
        <w:t>:</w:t>
      </w:r>
      <w:bookmarkEnd w:id="232"/>
    </w:p>
    <w:p w:rsidR="006F3442" w:rsidRPr="000E7161" w:rsidRDefault="006F3442" w:rsidP="00181994">
      <w:pPr>
        <w:ind w:left="720" w:hanging="720"/>
      </w:pPr>
    </w:p>
    <w:p w:rsidR="00511207" w:rsidRPr="000E7161" w:rsidRDefault="00511207" w:rsidP="007B67A5">
      <w:pPr>
        <w:numPr>
          <w:ilvl w:val="0"/>
          <w:numId w:val="52"/>
        </w:numPr>
        <w:ind w:left="720" w:hanging="720"/>
      </w:pPr>
      <w:r w:rsidRPr="000E7161">
        <w:t>F</w:t>
      </w:r>
      <w:r w:rsidR="001C0705" w:rsidRPr="000E7161">
        <w:t>ocusing on the organisation’s purpose and on outcomes for citizens and service users:</w:t>
      </w:r>
      <w:r w:rsidRPr="000E7161">
        <w:t xml:space="preserve"> </w:t>
      </w:r>
    </w:p>
    <w:p w:rsidR="00511207" w:rsidRPr="000E7161" w:rsidRDefault="00511207" w:rsidP="00181994">
      <w:pPr>
        <w:ind w:left="720" w:hanging="720"/>
        <w:rPr>
          <w:bCs/>
        </w:rPr>
      </w:pPr>
    </w:p>
    <w:p w:rsidR="001C0705" w:rsidRPr="000E7161" w:rsidRDefault="001C0705" w:rsidP="007B67A5">
      <w:pPr>
        <w:numPr>
          <w:ilvl w:val="0"/>
          <w:numId w:val="31"/>
        </w:numPr>
        <w:ind w:left="1440" w:hanging="720"/>
      </w:pPr>
      <w:r w:rsidRPr="000E7161">
        <w:t>Being clear about the organisation’s purpose and its intended outcomes for citizens and service users.</w:t>
      </w:r>
    </w:p>
    <w:p w:rsidR="001C0705" w:rsidRPr="000E7161" w:rsidRDefault="001C0705" w:rsidP="007B67A5">
      <w:pPr>
        <w:numPr>
          <w:ilvl w:val="0"/>
          <w:numId w:val="31"/>
        </w:numPr>
        <w:ind w:left="1440" w:hanging="720"/>
      </w:pPr>
      <w:r w:rsidRPr="000E7161">
        <w:lastRenderedPageBreak/>
        <w:t>Making sure that users receive a high quality service.</w:t>
      </w:r>
    </w:p>
    <w:p w:rsidR="001C0705" w:rsidRPr="000E7161" w:rsidRDefault="001C0705" w:rsidP="007B67A5">
      <w:pPr>
        <w:numPr>
          <w:ilvl w:val="0"/>
          <w:numId w:val="31"/>
        </w:numPr>
        <w:ind w:left="1440" w:hanging="720"/>
      </w:pPr>
      <w:r w:rsidRPr="000E7161">
        <w:t>Making sure that taxpayers receive value for money.</w:t>
      </w:r>
    </w:p>
    <w:p w:rsidR="001C0705" w:rsidRPr="000E7161" w:rsidRDefault="001C0705" w:rsidP="00181994">
      <w:pPr>
        <w:ind w:left="720" w:hanging="720"/>
      </w:pPr>
    </w:p>
    <w:p w:rsidR="001C0705" w:rsidRPr="000E7161" w:rsidRDefault="00511207" w:rsidP="007B67A5">
      <w:pPr>
        <w:numPr>
          <w:ilvl w:val="0"/>
          <w:numId w:val="52"/>
        </w:numPr>
        <w:ind w:left="720" w:hanging="720"/>
      </w:pPr>
      <w:r w:rsidRPr="000E7161">
        <w:t>P</w:t>
      </w:r>
      <w:r w:rsidR="001C0705" w:rsidRPr="000E7161">
        <w:t>erforming effectively in clearly defined functions and roles:</w:t>
      </w:r>
    </w:p>
    <w:p w:rsidR="00511207" w:rsidRPr="000E7161" w:rsidRDefault="00511207" w:rsidP="00181994">
      <w:pPr>
        <w:ind w:left="720" w:hanging="720"/>
        <w:rPr>
          <w:bCs/>
        </w:rPr>
      </w:pPr>
    </w:p>
    <w:p w:rsidR="001C0705" w:rsidRPr="000E7161" w:rsidRDefault="001C0705" w:rsidP="007B67A5">
      <w:pPr>
        <w:numPr>
          <w:ilvl w:val="0"/>
          <w:numId w:val="32"/>
        </w:numPr>
        <w:ind w:left="1440" w:hanging="720"/>
      </w:pPr>
      <w:r w:rsidRPr="000E7161">
        <w:t>Being clear about the functions of the governing body.</w:t>
      </w:r>
    </w:p>
    <w:p w:rsidR="001C0705" w:rsidRPr="000E7161" w:rsidRDefault="001C0705" w:rsidP="007B67A5">
      <w:pPr>
        <w:numPr>
          <w:ilvl w:val="0"/>
          <w:numId w:val="32"/>
        </w:numPr>
        <w:ind w:left="1440" w:hanging="720"/>
      </w:pPr>
      <w:r w:rsidRPr="000E7161">
        <w:t>Being clear about the responsibilities of non-executives and the executive, and making sure that those responsibilities are carried out.</w:t>
      </w:r>
    </w:p>
    <w:p w:rsidR="001C0705" w:rsidRPr="000E7161" w:rsidRDefault="001C0705" w:rsidP="007B67A5">
      <w:pPr>
        <w:numPr>
          <w:ilvl w:val="0"/>
          <w:numId w:val="32"/>
        </w:numPr>
        <w:ind w:left="1440" w:hanging="720"/>
      </w:pPr>
      <w:r w:rsidRPr="000E7161">
        <w:t>Being clear about relationships between governors and the public.</w:t>
      </w:r>
    </w:p>
    <w:p w:rsidR="001C0705" w:rsidRPr="000E7161" w:rsidRDefault="001C0705" w:rsidP="00181994">
      <w:pPr>
        <w:ind w:left="720"/>
      </w:pPr>
    </w:p>
    <w:p w:rsidR="001C0705" w:rsidRPr="000E7161" w:rsidRDefault="00511207" w:rsidP="007B67A5">
      <w:pPr>
        <w:numPr>
          <w:ilvl w:val="0"/>
          <w:numId w:val="52"/>
        </w:numPr>
        <w:ind w:left="720" w:hanging="720"/>
      </w:pPr>
      <w:r w:rsidRPr="000E7161">
        <w:t>P</w:t>
      </w:r>
      <w:r w:rsidR="001C0705" w:rsidRPr="000E7161">
        <w:t>romoting values for the whole organisation and demonstrating the values of good governance through behaviour</w:t>
      </w:r>
    </w:p>
    <w:p w:rsidR="00EE4926" w:rsidRPr="000E7161" w:rsidRDefault="00EE4926" w:rsidP="00181994">
      <w:pPr>
        <w:ind w:left="1440" w:hanging="720"/>
      </w:pPr>
    </w:p>
    <w:p w:rsidR="001C0705" w:rsidRPr="000E7161" w:rsidRDefault="001C0705" w:rsidP="007B67A5">
      <w:pPr>
        <w:numPr>
          <w:ilvl w:val="0"/>
          <w:numId w:val="33"/>
        </w:numPr>
        <w:ind w:left="1440" w:hanging="720"/>
      </w:pPr>
      <w:r w:rsidRPr="000E7161">
        <w:t>Putting organisational values into practice.</w:t>
      </w:r>
    </w:p>
    <w:p w:rsidR="001C0705" w:rsidRPr="000E7161" w:rsidRDefault="001C0705" w:rsidP="007B67A5">
      <w:pPr>
        <w:numPr>
          <w:ilvl w:val="0"/>
          <w:numId w:val="33"/>
        </w:numPr>
        <w:ind w:left="1440" w:hanging="720"/>
      </w:pPr>
      <w:r w:rsidRPr="000E7161">
        <w:t xml:space="preserve">Individual governors behaving in ways that uphold and </w:t>
      </w:r>
      <w:r w:rsidR="00F93904" w:rsidRPr="000E7161">
        <w:t xml:space="preserve">exemplify </w:t>
      </w:r>
      <w:r w:rsidRPr="000E7161">
        <w:t>effective governance.</w:t>
      </w:r>
    </w:p>
    <w:p w:rsidR="001C0705" w:rsidRPr="000E7161" w:rsidRDefault="001C0705" w:rsidP="00181994">
      <w:pPr>
        <w:ind w:left="720" w:hanging="720"/>
      </w:pPr>
    </w:p>
    <w:p w:rsidR="001C0705" w:rsidRPr="000E7161" w:rsidRDefault="001C0705" w:rsidP="007B67A5">
      <w:pPr>
        <w:numPr>
          <w:ilvl w:val="0"/>
          <w:numId w:val="52"/>
        </w:numPr>
        <w:ind w:left="720" w:hanging="720"/>
      </w:pPr>
      <w:r w:rsidRPr="000E7161">
        <w:t>Good governance means taking informed, transparent decisions and managing risk:</w:t>
      </w:r>
    </w:p>
    <w:p w:rsidR="00EE4926" w:rsidRPr="000E7161" w:rsidRDefault="00EE4926" w:rsidP="00181994">
      <w:pPr>
        <w:ind w:left="720" w:hanging="720"/>
      </w:pPr>
    </w:p>
    <w:p w:rsidR="001C0705" w:rsidRPr="000E7161" w:rsidRDefault="001C0705" w:rsidP="007B67A5">
      <w:pPr>
        <w:numPr>
          <w:ilvl w:val="0"/>
          <w:numId w:val="34"/>
        </w:numPr>
        <w:ind w:left="1440" w:hanging="720"/>
      </w:pPr>
      <w:r w:rsidRPr="000E7161">
        <w:t>Being rigorous and transparent about how decisions are taken.</w:t>
      </w:r>
    </w:p>
    <w:p w:rsidR="001C0705" w:rsidRPr="000E7161" w:rsidRDefault="001C0705" w:rsidP="007B67A5">
      <w:pPr>
        <w:numPr>
          <w:ilvl w:val="0"/>
          <w:numId w:val="34"/>
        </w:numPr>
        <w:ind w:left="1440" w:hanging="720"/>
      </w:pPr>
      <w:r w:rsidRPr="000E7161">
        <w:t>Having and using good quality information, advice and support.</w:t>
      </w:r>
    </w:p>
    <w:p w:rsidR="001C0705" w:rsidRPr="000E7161" w:rsidRDefault="001C0705" w:rsidP="007B67A5">
      <w:pPr>
        <w:numPr>
          <w:ilvl w:val="0"/>
          <w:numId w:val="34"/>
        </w:numPr>
        <w:ind w:left="1440" w:hanging="720"/>
      </w:pPr>
      <w:r w:rsidRPr="000E7161">
        <w:t>Making sure that an effective risk management system is in operation.</w:t>
      </w:r>
    </w:p>
    <w:p w:rsidR="001C0705" w:rsidRPr="000E7161" w:rsidRDefault="001C0705" w:rsidP="00181994">
      <w:pPr>
        <w:ind w:left="720" w:hanging="720"/>
      </w:pPr>
    </w:p>
    <w:p w:rsidR="001C0705" w:rsidRPr="000E7161" w:rsidRDefault="001C0705" w:rsidP="007B67A5">
      <w:pPr>
        <w:numPr>
          <w:ilvl w:val="0"/>
          <w:numId w:val="52"/>
        </w:numPr>
        <w:ind w:left="720" w:hanging="720"/>
      </w:pPr>
      <w:r w:rsidRPr="000E7161">
        <w:t>Good governance means developing the capacity and capability of the governing body to be effective:</w:t>
      </w:r>
    </w:p>
    <w:p w:rsidR="00EE4926" w:rsidRPr="000E7161" w:rsidRDefault="00EE4926" w:rsidP="00181994">
      <w:pPr>
        <w:ind w:left="720" w:hanging="720"/>
      </w:pPr>
    </w:p>
    <w:p w:rsidR="001C0705" w:rsidRPr="000E7161" w:rsidRDefault="001C0705" w:rsidP="007B67A5">
      <w:pPr>
        <w:numPr>
          <w:ilvl w:val="0"/>
          <w:numId w:val="35"/>
        </w:numPr>
        <w:ind w:left="1440" w:hanging="720"/>
      </w:pPr>
      <w:r w:rsidRPr="000E7161">
        <w:t>Making sure that appointed and elected governors have the skills, knowledge and experience they need to perform well.</w:t>
      </w:r>
    </w:p>
    <w:p w:rsidR="001C0705" w:rsidRPr="000E7161" w:rsidRDefault="001C0705" w:rsidP="007B67A5">
      <w:pPr>
        <w:numPr>
          <w:ilvl w:val="0"/>
          <w:numId w:val="35"/>
        </w:numPr>
        <w:ind w:left="1440" w:hanging="720"/>
      </w:pPr>
      <w:r w:rsidRPr="000E7161">
        <w:t>Developing the capability of people with governance responsibilities and evaluating their performance, as individuals and as a group.</w:t>
      </w:r>
    </w:p>
    <w:p w:rsidR="001C0705" w:rsidRPr="000E7161" w:rsidRDefault="001C0705" w:rsidP="007B67A5">
      <w:pPr>
        <w:numPr>
          <w:ilvl w:val="0"/>
          <w:numId w:val="35"/>
        </w:numPr>
        <w:ind w:left="1440" w:hanging="720"/>
      </w:pPr>
      <w:r w:rsidRPr="000E7161">
        <w:t>Striking a balance, in the membership of the governing body, between continuity and renewal.</w:t>
      </w:r>
    </w:p>
    <w:p w:rsidR="001C0705" w:rsidRPr="000E7161" w:rsidRDefault="001C0705" w:rsidP="00181994">
      <w:pPr>
        <w:ind w:left="720" w:hanging="720"/>
      </w:pPr>
    </w:p>
    <w:p w:rsidR="001C0705" w:rsidRPr="000E7161" w:rsidRDefault="001C0705" w:rsidP="00B70195">
      <w:pPr>
        <w:numPr>
          <w:ilvl w:val="0"/>
          <w:numId w:val="52"/>
        </w:numPr>
        <w:ind w:left="720" w:hanging="720"/>
      </w:pPr>
      <w:r w:rsidRPr="000E7161">
        <w:t>Good governance means engaging stakeholders and making accountability real:</w:t>
      </w:r>
    </w:p>
    <w:p w:rsidR="00EE4926" w:rsidRPr="000E7161" w:rsidRDefault="00EE4926" w:rsidP="00181994">
      <w:pPr>
        <w:ind w:left="720" w:hanging="720"/>
      </w:pPr>
    </w:p>
    <w:p w:rsidR="001C0705" w:rsidRPr="000E7161" w:rsidRDefault="001C0705" w:rsidP="00B70195">
      <w:pPr>
        <w:numPr>
          <w:ilvl w:val="0"/>
          <w:numId w:val="36"/>
        </w:numPr>
        <w:ind w:left="1440" w:hanging="720"/>
      </w:pPr>
      <w:r w:rsidRPr="000E7161">
        <w:t>Understanding formal and informal accountability relationships.</w:t>
      </w:r>
    </w:p>
    <w:p w:rsidR="001C0705" w:rsidRPr="000E7161" w:rsidRDefault="001C0705" w:rsidP="00B70195">
      <w:pPr>
        <w:numPr>
          <w:ilvl w:val="0"/>
          <w:numId w:val="36"/>
        </w:numPr>
        <w:ind w:left="1440" w:hanging="720"/>
      </w:pPr>
      <w:r w:rsidRPr="000E7161">
        <w:t>Taking an active and planned approach to dialogue with and accountability to the public.</w:t>
      </w:r>
    </w:p>
    <w:p w:rsidR="001C0705" w:rsidRPr="000E7161" w:rsidRDefault="001C0705" w:rsidP="00B70195">
      <w:pPr>
        <w:numPr>
          <w:ilvl w:val="0"/>
          <w:numId w:val="36"/>
        </w:numPr>
        <w:ind w:left="1440" w:hanging="720"/>
      </w:pPr>
      <w:r w:rsidRPr="000E7161">
        <w:t>Taking an active and planned approach to responsibility to staff.</w:t>
      </w:r>
    </w:p>
    <w:p w:rsidR="001C0705" w:rsidRPr="000E7161" w:rsidRDefault="001C0705" w:rsidP="00B70195">
      <w:pPr>
        <w:numPr>
          <w:ilvl w:val="0"/>
          <w:numId w:val="36"/>
        </w:numPr>
        <w:ind w:left="1440" w:hanging="720"/>
      </w:pPr>
      <w:r w:rsidRPr="000E7161">
        <w:t>Engaging effectively with institutional stakeholders.</w:t>
      </w:r>
    </w:p>
    <w:p w:rsidR="001C0705" w:rsidRPr="000E7161" w:rsidRDefault="001C0705" w:rsidP="00617649"/>
    <w:p w:rsidR="00203557" w:rsidRDefault="00203557" w:rsidP="00617649">
      <w:bookmarkStart w:id="233" w:name="_Toc348006317"/>
      <w:bookmarkStart w:id="234" w:name="_Toc348015463"/>
      <w:bookmarkStart w:id="235" w:name="_Toc406073367"/>
      <w:bookmarkStart w:id="236" w:name="_Toc416880724"/>
      <w:bookmarkStart w:id="237" w:name="_Toc452041810"/>
      <w:bookmarkStart w:id="238" w:name="_Toc431196959"/>
      <w:bookmarkStart w:id="239" w:name="_Toc492561991"/>
      <w:bookmarkEnd w:id="223"/>
      <w:bookmarkEnd w:id="224"/>
    </w:p>
    <w:p w:rsidR="001C0705" w:rsidRPr="000E7161" w:rsidRDefault="001C0705" w:rsidP="00181994">
      <w:pPr>
        <w:pStyle w:val="Heading2"/>
        <w:ind w:left="720" w:hanging="720"/>
      </w:pPr>
      <w:bookmarkStart w:id="240" w:name="_Toc18503154"/>
      <w:r w:rsidRPr="000E7161">
        <w:t>Responsibilities of individual Board members</w:t>
      </w:r>
      <w:bookmarkEnd w:id="233"/>
      <w:bookmarkEnd w:id="234"/>
      <w:bookmarkEnd w:id="235"/>
      <w:bookmarkEnd w:id="236"/>
      <w:r w:rsidR="00596F3C" w:rsidRPr="000E7161">
        <w:t xml:space="preserve"> </w:t>
      </w:r>
      <w:r w:rsidR="00B5063D" w:rsidRPr="000E7161">
        <w:t>and Committee members</w:t>
      </w:r>
      <w:bookmarkEnd w:id="237"/>
      <w:bookmarkEnd w:id="238"/>
      <w:bookmarkEnd w:id="239"/>
      <w:bookmarkEnd w:id="240"/>
    </w:p>
    <w:p w:rsidR="00511207" w:rsidRPr="000E7161" w:rsidRDefault="00511207" w:rsidP="00181994">
      <w:pPr>
        <w:ind w:left="720" w:hanging="720"/>
      </w:pPr>
    </w:p>
    <w:p w:rsidR="001C0705" w:rsidRPr="000E7161" w:rsidRDefault="00CA224B" w:rsidP="00617649">
      <w:pPr>
        <w:pStyle w:val="Heading3"/>
      </w:pPr>
      <w:bookmarkStart w:id="241" w:name="_Toc18503155"/>
      <w:r w:rsidRPr="000E7161">
        <w:t>General responsibilities</w:t>
      </w:r>
      <w:bookmarkEnd w:id="241"/>
    </w:p>
    <w:p w:rsidR="00DD47AD" w:rsidRPr="000E7161" w:rsidRDefault="00DD47AD" w:rsidP="00DD47AD">
      <w:pPr>
        <w:ind w:left="720" w:hanging="720"/>
      </w:pPr>
    </w:p>
    <w:p w:rsidR="00DD47AD" w:rsidRPr="000E7161" w:rsidRDefault="00F93904" w:rsidP="00B70195">
      <w:pPr>
        <w:numPr>
          <w:ilvl w:val="0"/>
          <w:numId w:val="52"/>
        </w:numPr>
        <w:ind w:left="720" w:hanging="720"/>
      </w:pPr>
      <w:r w:rsidRPr="000E7161">
        <w:t xml:space="preserve">The success of the </w:t>
      </w:r>
      <w:r w:rsidR="00DD47AD" w:rsidRPr="000E7161">
        <w:t>C</w:t>
      </w:r>
      <w:r w:rsidRPr="000E7161">
        <w:t>ommission</w:t>
      </w:r>
      <w:r w:rsidR="00DD47AD" w:rsidRPr="000E7161">
        <w:t xml:space="preserve"> will depend on the support and expertise of its Commissioners. Board Members will need to provide knowledgeable, impartial and balanced perspectives on a range of sensitive and complex </w:t>
      </w:r>
      <w:r w:rsidR="00DD47AD" w:rsidRPr="000E7161">
        <w:lastRenderedPageBreak/>
        <w:t>issues. They will be publ</w:t>
      </w:r>
      <w:r w:rsidRPr="000E7161">
        <w:t xml:space="preserve">ic ambassadors for the </w:t>
      </w:r>
      <w:r w:rsidR="00DD47AD" w:rsidRPr="000E7161">
        <w:t>C</w:t>
      </w:r>
      <w:r w:rsidRPr="000E7161">
        <w:t>ommission</w:t>
      </w:r>
      <w:r w:rsidR="00A56ABC" w:rsidRPr="000E7161">
        <w:t>,</w:t>
      </w:r>
      <w:r w:rsidR="00DD47AD" w:rsidRPr="000E7161">
        <w:t xml:space="preserve"> promoting its values and </w:t>
      </w:r>
      <w:r w:rsidR="00A56ABC" w:rsidRPr="000E7161">
        <w:t xml:space="preserve">engaging </w:t>
      </w:r>
      <w:r w:rsidR="00DD47AD" w:rsidRPr="000E7161">
        <w:t>with a wide range of stakeholders</w:t>
      </w:r>
      <w:r w:rsidR="001E145D" w:rsidRPr="000E7161">
        <w:t>.</w:t>
      </w:r>
      <w:r w:rsidR="00DD47AD" w:rsidRPr="000E7161">
        <w:t xml:space="preserve"> </w:t>
      </w:r>
    </w:p>
    <w:p w:rsidR="00DD47AD" w:rsidRPr="000E7161" w:rsidRDefault="00DD47AD" w:rsidP="00DD47AD">
      <w:pPr>
        <w:ind w:left="720"/>
      </w:pPr>
    </w:p>
    <w:p w:rsidR="00B5063D" w:rsidRPr="000E7161" w:rsidRDefault="00B5063D" w:rsidP="00B70195">
      <w:pPr>
        <w:numPr>
          <w:ilvl w:val="0"/>
          <w:numId w:val="52"/>
        </w:numPr>
        <w:ind w:left="720" w:hanging="720"/>
      </w:pPr>
      <w:r w:rsidRPr="000E7161">
        <w:t>Members of the Board</w:t>
      </w:r>
      <w:r w:rsidR="006C25BA" w:rsidRPr="000E7161">
        <w:t xml:space="preserve"> must fulfill the specific responsibilities set out </w:t>
      </w:r>
      <w:r w:rsidR="00DD47AD" w:rsidRPr="000E7161">
        <w:t xml:space="preserve">at </w:t>
      </w:r>
      <w:r w:rsidR="009036F8" w:rsidRPr="006F16DD">
        <w:rPr>
          <w:u w:val="single"/>
        </w:rPr>
        <w:t xml:space="preserve">Paragraphs </w:t>
      </w:r>
      <w:r w:rsidR="006F16DD" w:rsidRPr="006F16DD">
        <w:rPr>
          <w:u w:val="single"/>
        </w:rPr>
        <w:t>2.7 and 2.8</w:t>
      </w:r>
      <w:r w:rsidR="006C25BA" w:rsidRPr="006F16DD">
        <w:t xml:space="preserve"> whenever</w:t>
      </w:r>
      <w:r w:rsidR="006C25BA" w:rsidRPr="000E7161">
        <w:t xml:space="preserve"> they conduct the business, or act as a representative of the Board.</w:t>
      </w:r>
      <w:r w:rsidRPr="000E7161">
        <w:t xml:space="preserve"> </w:t>
      </w:r>
    </w:p>
    <w:p w:rsidR="00B5063D" w:rsidRPr="000E7161" w:rsidRDefault="00B5063D" w:rsidP="00B5063D">
      <w:pPr>
        <w:ind w:left="927"/>
      </w:pPr>
    </w:p>
    <w:p w:rsidR="006C25BA" w:rsidRPr="000E7161" w:rsidRDefault="00B5063D" w:rsidP="00B70195">
      <w:pPr>
        <w:numPr>
          <w:ilvl w:val="0"/>
          <w:numId w:val="52"/>
        </w:numPr>
        <w:ind w:left="720" w:hanging="720"/>
      </w:pPr>
      <w:r w:rsidRPr="000E7161">
        <w:t>The responsibilities of non-Commissioner Committee members are generally similar to those of Commissioners unless modified in the terms of reference of Committees or in individual members' appointment letters</w:t>
      </w:r>
      <w:r w:rsidR="001E145D" w:rsidRPr="000E7161">
        <w:t>.</w:t>
      </w:r>
    </w:p>
    <w:p w:rsidR="00CA224B" w:rsidRPr="000E7161" w:rsidRDefault="00CA224B" w:rsidP="000B3A8A"/>
    <w:p w:rsidR="001C0705" w:rsidRPr="000E7161" w:rsidRDefault="001C0705" w:rsidP="00617649">
      <w:pPr>
        <w:pStyle w:val="Heading3"/>
      </w:pPr>
      <w:bookmarkStart w:id="242" w:name="_Toc159911027"/>
      <w:bookmarkStart w:id="243" w:name="_Toc160434399"/>
      <w:bookmarkStart w:id="244" w:name="_Toc160434573"/>
      <w:bookmarkStart w:id="245" w:name="_Toc198369960"/>
      <w:bookmarkStart w:id="246" w:name="_Toc18503156"/>
      <w:r w:rsidRPr="000E7161">
        <w:t>Personal liability</w:t>
      </w:r>
      <w:bookmarkEnd w:id="242"/>
      <w:bookmarkEnd w:id="243"/>
      <w:bookmarkEnd w:id="244"/>
      <w:bookmarkEnd w:id="245"/>
      <w:bookmarkEnd w:id="246"/>
    </w:p>
    <w:p w:rsidR="00511207" w:rsidRPr="000E7161" w:rsidRDefault="00511207" w:rsidP="00181994">
      <w:pPr>
        <w:ind w:left="720" w:hanging="720"/>
      </w:pPr>
    </w:p>
    <w:p w:rsidR="001C0705" w:rsidRPr="000E7161" w:rsidRDefault="001C0705" w:rsidP="00B70195">
      <w:pPr>
        <w:numPr>
          <w:ilvl w:val="0"/>
          <w:numId w:val="52"/>
        </w:numPr>
        <w:ind w:left="720" w:hanging="720"/>
      </w:pPr>
      <w:r w:rsidRPr="000E7161">
        <w:t xml:space="preserve">Legal proceedings by a third party against individual members of the Board are very rare. Except for fraud, negligence, breach of confidence under common law or a criminal offence under insider dealing legislation, the issue of personal liability should not arise. However, if it should, provided that Board Members have acted in accordance with the seven principles of public life, acting honestly, reasonably, in good faith and without negligence, they will not have to meet out of their own personal resources any personal civil liability which is incurred in execution or purported execution of their functions as a Board member. </w:t>
      </w:r>
    </w:p>
    <w:p w:rsidR="00511207" w:rsidRPr="000E7161" w:rsidRDefault="00511207" w:rsidP="00181994">
      <w:pPr>
        <w:ind w:left="720" w:hanging="720"/>
      </w:pPr>
    </w:p>
    <w:p w:rsidR="001C0705" w:rsidRPr="000E7161" w:rsidRDefault="001C0705" w:rsidP="00617649">
      <w:pPr>
        <w:pStyle w:val="Heading3"/>
      </w:pPr>
      <w:bookmarkStart w:id="247" w:name="_Toc18503157"/>
      <w:r w:rsidRPr="000E7161">
        <w:t>External engagement</w:t>
      </w:r>
      <w:bookmarkEnd w:id="247"/>
    </w:p>
    <w:p w:rsidR="000108B2" w:rsidRPr="000E7161" w:rsidRDefault="000108B2" w:rsidP="000B3A8A"/>
    <w:p w:rsidR="002E0F61" w:rsidRPr="000E7161" w:rsidRDefault="002E0F61" w:rsidP="00B70195">
      <w:pPr>
        <w:numPr>
          <w:ilvl w:val="0"/>
          <w:numId w:val="52"/>
        </w:numPr>
        <w:ind w:left="720" w:hanging="720"/>
      </w:pPr>
      <w:r w:rsidRPr="000E7161">
        <w:t xml:space="preserve">Commissioners </w:t>
      </w:r>
      <w:r w:rsidR="00106866">
        <w:t xml:space="preserve">support the effective delivery of the Commission’s </w:t>
      </w:r>
      <w:r w:rsidRPr="000E7161">
        <w:t xml:space="preserve">and </w:t>
      </w:r>
      <w:r w:rsidR="00167A1E">
        <w:t>c</w:t>
      </w:r>
      <w:r w:rsidRPr="000E7161">
        <w:t>ommunication strategy.</w:t>
      </w:r>
    </w:p>
    <w:p w:rsidR="002E0F61" w:rsidRPr="000E7161" w:rsidRDefault="002E0F61" w:rsidP="002C0C48">
      <w:pPr>
        <w:ind w:left="720"/>
      </w:pPr>
      <w:r w:rsidRPr="000E7161">
        <w:t xml:space="preserve"> </w:t>
      </w:r>
    </w:p>
    <w:p w:rsidR="001C0705" w:rsidRPr="000E7161" w:rsidRDefault="001C0705" w:rsidP="00B70195">
      <w:pPr>
        <w:numPr>
          <w:ilvl w:val="0"/>
          <w:numId w:val="52"/>
        </w:numPr>
        <w:ind w:left="720" w:hanging="720"/>
      </w:pPr>
      <w:r w:rsidRPr="000E7161">
        <w:t>Commissioners may be approached directly by stakeholders or the media to provide comments or deliver speeches on</w:t>
      </w:r>
      <w:r w:rsidR="00F233C7" w:rsidRPr="000E7161">
        <w:t xml:space="preserve"> behalf of the </w:t>
      </w:r>
      <w:r w:rsidRPr="000E7161">
        <w:t>C</w:t>
      </w:r>
      <w:r w:rsidR="00F233C7" w:rsidRPr="000E7161">
        <w:t>ommission</w:t>
      </w:r>
      <w:r w:rsidRPr="000E7161">
        <w:t>. Commissioners and Committee Members may also engage in public dialogue through direct use of social media.</w:t>
      </w:r>
    </w:p>
    <w:p w:rsidR="001C0705" w:rsidRPr="000E7161" w:rsidRDefault="001C0705" w:rsidP="0049010B">
      <w:pPr>
        <w:ind w:left="720"/>
      </w:pPr>
    </w:p>
    <w:p w:rsidR="001C0705" w:rsidRPr="000E7161" w:rsidRDefault="001C0705" w:rsidP="00B70195">
      <w:pPr>
        <w:numPr>
          <w:ilvl w:val="0"/>
          <w:numId w:val="52"/>
        </w:numPr>
        <w:ind w:left="720" w:hanging="720"/>
      </w:pPr>
      <w:r w:rsidRPr="000E7161">
        <w:t>The general principles that should apply to such situations are:</w:t>
      </w:r>
    </w:p>
    <w:p w:rsidR="002B67FF" w:rsidRPr="000E7161" w:rsidRDefault="002B67FF" w:rsidP="00181994">
      <w:pPr>
        <w:ind w:left="720" w:hanging="720"/>
        <w:rPr>
          <w:bCs/>
        </w:rPr>
      </w:pPr>
    </w:p>
    <w:p w:rsidR="001C0705" w:rsidRPr="000E7161" w:rsidRDefault="001C0705" w:rsidP="00B70195">
      <w:pPr>
        <w:numPr>
          <w:ilvl w:val="0"/>
          <w:numId w:val="37"/>
        </w:numPr>
        <w:ind w:left="1440" w:hanging="720"/>
      </w:pPr>
      <w:r w:rsidRPr="000E7161">
        <w:t>respect and ethics</w:t>
      </w:r>
      <w:r w:rsidR="00063CF4" w:rsidRPr="000E7161">
        <w:t>;</w:t>
      </w:r>
    </w:p>
    <w:p w:rsidR="001C0705" w:rsidRPr="000E7161" w:rsidRDefault="001C0705" w:rsidP="00B70195">
      <w:pPr>
        <w:numPr>
          <w:ilvl w:val="0"/>
          <w:numId w:val="37"/>
        </w:numPr>
        <w:ind w:left="1440" w:hanging="720"/>
      </w:pPr>
      <w:r w:rsidRPr="000E7161">
        <w:t>accuracy</w:t>
      </w:r>
      <w:r w:rsidR="00063CF4" w:rsidRPr="000E7161">
        <w:t>;</w:t>
      </w:r>
    </w:p>
    <w:p w:rsidR="001C0705" w:rsidRPr="000E7161" w:rsidRDefault="001C0705" w:rsidP="00B70195">
      <w:pPr>
        <w:numPr>
          <w:ilvl w:val="0"/>
          <w:numId w:val="37"/>
        </w:numPr>
        <w:ind w:left="1440" w:hanging="720"/>
      </w:pPr>
      <w:r w:rsidRPr="000E7161">
        <w:t>value and interest</w:t>
      </w:r>
      <w:r w:rsidR="00063CF4" w:rsidRPr="000E7161">
        <w:t>;</w:t>
      </w:r>
      <w:r w:rsidRPr="000E7161">
        <w:t xml:space="preserve"> and</w:t>
      </w:r>
    </w:p>
    <w:p w:rsidR="001C0705" w:rsidRPr="000E7161" w:rsidRDefault="001C0705" w:rsidP="00B70195">
      <w:pPr>
        <w:numPr>
          <w:ilvl w:val="0"/>
          <w:numId w:val="37"/>
        </w:numPr>
        <w:ind w:left="1440" w:hanging="720"/>
      </w:pPr>
      <w:r w:rsidRPr="000E7161">
        <w:t>disclosure and transparency.</w:t>
      </w:r>
    </w:p>
    <w:p w:rsidR="001C0705" w:rsidRPr="000E7161" w:rsidRDefault="001C0705" w:rsidP="00181994">
      <w:pPr>
        <w:ind w:left="720" w:hanging="720"/>
      </w:pPr>
    </w:p>
    <w:p w:rsidR="001C0705" w:rsidRPr="000E7161" w:rsidRDefault="001C0705" w:rsidP="00B70195">
      <w:pPr>
        <w:numPr>
          <w:ilvl w:val="0"/>
          <w:numId w:val="52"/>
        </w:numPr>
        <w:ind w:left="720" w:hanging="720"/>
      </w:pPr>
      <w:r w:rsidRPr="000E7161">
        <w:t>The specific protocols for dealing with such situations are:</w:t>
      </w:r>
    </w:p>
    <w:p w:rsidR="001C0705" w:rsidRPr="000E7161" w:rsidRDefault="001C0705" w:rsidP="00181994">
      <w:pPr>
        <w:ind w:left="720" w:hanging="720"/>
      </w:pPr>
    </w:p>
    <w:p w:rsidR="001C0705" w:rsidRPr="000E7161" w:rsidRDefault="00F233C7" w:rsidP="00B70195">
      <w:pPr>
        <w:numPr>
          <w:ilvl w:val="0"/>
          <w:numId w:val="38"/>
        </w:numPr>
        <w:ind w:left="1440" w:hanging="720"/>
      </w:pPr>
      <w:r w:rsidRPr="000E7161">
        <w:t xml:space="preserve">The </w:t>
      </w:r>
      <w:r w:rsidR="001C0705" w:rsidRPr="000E7161">
        <w:t>C</w:t>
      </w:r>
      <w:r w:rsidRPr="000E7161">
        <w:t>ommission</w:t>
      </w:r>
      <w:r w:rsidR="001C0705" w:rsidRPr="000E7161">
        <w:t xml:space="preserve"> does not always publicly respond to something when asked to do so. The </w:t>
      </w:r>
      <w:r w:rsidRPr="000E7161">
        <w:t>Commission</w:t>
      </w:r>
      <w:r w:rsidR="001C0705" w:rsidRPr="000E7161">
        <w:t xml:space="preserve">’s aim is not simply to secure </w:t>
      </w:r>
      <w:r w:rsidR="00BD172B" w:rsidRPr="000E7161">
        <w:t xml:space="preserve">media </w:t>
      </w:r>
      <w:r w:rsidR="001C0705" w:rsidRPr="000E7161">
        <w:t xml:space="preserve">coverage but to use the evidence generated by our work to advance our strategic objectives. Our comments to the media and the key themes of our speeches therefore follow the lines formally </w:t>
      </w:r>
      <w:r w:rsidRPr="000E7161">
        <w:t xml:space="preserve">established by the </w:t>
      </w:r>
      <w:r w:rsidR="001C0705" w:rsidRPr="000E7161">
        <w:t>C</w:t>
      </w:r>
      <w:r w:rsidRPr="000E7161">
        <w:t>ommission</w:t>
      </w:r>
      <w:r w:rsidR="001C0705" w:rsidRPr="000E7161">
        <w:t xml:space="preserve"> and are approved by the Chief Executive or other relevant member of the </w:t>
      </w:r>
      <w:r w:rsidR="00D03E59" w:rsidRPr="000E7161">
        <w:t xml:space="preserve">Executive </w:t>
      </w:r>
      <w:r w:rsidR="00A56ABC" w:rsidRPr="000E7161">
        <w:t>Group</w:t>
      </w:r>
      <w:r w:rsidR="001C0705" w:rsidRPr="000E7161">
        <w:t>. When approached directly by stakeholders or the medi</w:t>
      </w:r>
      <w:r w:rsidRPr="000E7161">
        <w:t xml:space="preserve">a to provide a comment in a </w:t>
      </w:r>
      <w:r w:rsidR="001C0705" w:rsidRPr="000E7161">
        <w:t>C</w:t>
      </w:r>
      <w:r w:rsidRPr="000E7161">
        <w:t>ommission</w:t>
      </w:r>
      <w:r w:rsidR="001C0705" w:rsidRPr="000E7161">
        <w:t xml:space="preserve"> capacity, Commissioners and Committee Members should direct the request to the </w:t>
      </w:r>
      <w:r w:rsidR="00B17DBF" w:rsidRPr="000E7161">
        <w:t>Press Office</w:t>
      </w:r>
      <w:r w:rsidR="001C0705" w:rsidRPr="000E7161">
        <w:t xml:space="preserve">. It is available seven days a week through </w:t>
      </w:r>
      <w:r w:rsidR="001C0705" w:rsidRPr="000E7161">
        <w:lastRenderedPageBreak/>
        <w:t xml:space="preserve">email: </w:t>
      </w:r>
      <w:hyperlink r:id="rId26" w:history="1">
        <w:r w:rsidR="00B17DBF" w:rsidRPr="000E7161">
          <w:rPr>
            <w:rStyle w:val="Hyperlink"/>
            <w:color w:val="auto"/>
          </w:rPr>
          <w:t>media@equalityhumanrights.com</w:t>
        </w:r>
      </w:hyperlink>
      <w:r w:rsidR="001C0705" w:rsidRPr="000E7161">
        <w:t xml:space="preserve">, or by phone: </w:t>
      </w:r>
      <w:r w:rsidR="00D07833" w:rsidRPr="000E7161">
        <w:t>0161 829 8102 or 07767 272 818</w:t>
      </w:r>
      <w:r w:rsidR="001C0705" w:rsidRPr="000E7161">
        <w:t>.</w:t>
      </w:r>
    </w:p>
    <w:p w:rsidR="001C0705" w:rsidRPr="000E7161" w:rsidRDefault="001C0705" w:rsidP="0049010B">
      <w:pPr>
        <w:ind w:left="1440" w:hanging="720"/>
      </w:pPr>
    </w:p>
    <w:p w:rsidR="001C0705" w:rsidRPr="000E7161" w:rsidRDefault="00F233C7" w:rsidP="00B70195">
      <w:pPr>
        <w:numPr>
          <w:ilvl w:val="0"/>
          <w:numId w:val="38"/>
        </w:numPr>
        <w:ind w:left="1440" w:hanging="720"/>
      </w:pPr>
      <w:r w:rsidRPr="000E7161">
        <w:t xml:space="preserve">It is important that the </w:t>
      </w:r>
      <w:r w:rsidR="001C0705" w:rsidRPr="000E7161">
        <w:t>C</w:t>
      </w:r>
      <w:r w:rsidRPr="000E7161">
        <w:t>ommission</w:t>
      </w:r>
      <w:r w:rsidR="001C0705" w:rsidRPr="000E7161">
        <w:t>’s position is not open to misinterpretation through inconsistent engagement with stakeholders or the media. Individual Commissioners and Committee Members com</w:t>
      </w:r>
      <w:r w:rsidRPr="000E7161">
        <w:t>menting on matters in their Commission</w:t>
      </w:r>
      <w:r w:rsidR="001C0705" w:rsidRPr="000E7161">
        <w:t xml:space="preserve"> capac</w:t>
      </w:r>
      <w:r w:rsidRPr="000E7161">
        <w:t xml:space="preserve">ity or on a topic within the </w:t>
      </w:r>
      <w:r w:rsidR="001C0705" w:rsidRPr="000E7161">
        <w:t>C</w:t>
      </w:r>
      <w:r w:rsidRPr="000E7161">
        <w:t>ommission</w:t>
      </w:r>
      <w:r w:rsidR="001C0705" w:rsidRPr="000E7161">
        <w:t xml:space="preserve">’s remit can expect to be briefed with our established lines and will normally be expected to support them. </w:t>
      </w:r>
    </w:p>
    <w:p w:rsidR="001C0705" w:rsidRPr="000E7161" w:rsidRDefault="001C0705" w:rsidP="0049010B">
      <w:pPr>
        <w:ind w:left="1440" w:hanging="720"/>
      </w:pPr>
    </w:p>
    <w:p w:rsidR="001C0705" w:rsidRPr="000E7161" w:rsidRDefault="001C0705" w:rsidP="00B70195">
      <w:pPr>
        <w:numPr>
          <w:ilvl w:val="0"/>
          <w:numId w:val="38"/>
        </w:numPr>
        <w:ind w:left="1440" w:hanging="720"/>
      </w:pPr>
      <w:r w:rsidRPr="000E7161">
        <w:t>These protocols apply even where the request is made in a non-</w:t>
      </w:r>
      <w:r w:rsidR="00462D4C" w:rsidRPr="000E7161">
        <w:t>Commission</w:t>
      </w:r>
      <w:r w:rsidRPr="000E7161">
        <w:t xml:space="preserve"> capacity, as any comments made may nevert</w:t>
      </w:r>
      <w:r w:rsidR="00F233C7" w:rsidRPr="000E7161">
        <w:t xml:space="preserve">heless be linked back to the </w:t>
      </w:r>
      <w:r w:rsidRPr="000E7161">
        <w:t>C</w:t>
      </w:r>
      <w:r w:rsidR="00F233C7" w:rsidRPr="000E7161">
        <w:t>ommission</w:t>
      </w:r>
      <w:r w:rsidRPr="000E7161">
        <w:t>. Commissioners and Committee Members should also be clear to stakeholders and the media when they are speaking in a non-</w:t>
      </w:r>
      <w:r w:rsidR="00462D4C" w:rsidRPr="000E7161">
        <w:t>Commission</w:t>
      </w:r>
      <w:r w:rsidRPr="000E7161">
        <w:t xml:space="preserve"> capacity, and take care their actions do not compromise or conflict with the role as a member of the Board or Committee.</w:t>
      </w:r>
    </w:p>
    <w:p w:rsidR="001C0705" w:rsidRPr="000E7161" w:rsidRDefault="001C0705" w:rsidP="0049010B">
      <w:pPr>
        <w:ind w:left="1440" w:hanging="720"/>
      </w:pPr>
    </w:p>
    <w:p w:rsidR="001C0705" w:rsidRPr="000E7161" w:rsidRDefault="001C0705" w:rsidP="00B70195">
      <w:pPr>
        <w:numPr>
          <w:ilvl w:val="0"/>
          <w:numId w:val="38"/>
        </w:numPr>
        <w:ind w:left="1440" w:hanging="720"/>
      </w:pPr>
      <w:r w:rsidRPr="000E7161">
        <w:t xml:space="preserve">Where is it not possible to contact the </w:t>
      </w:r>
      <w:r w:rsidR="00A56ABC" w:rsidRPr="000E7161">
        <w:t>Press Office</w:t>
      </w:r>
      <w:r w:rsidRPr="000E7161">
        <w:t xml:space="preserve"> in advance of providing a comment, then the general principles should apply. The </w:t>
      </w:r>
      <w:r w:rsidR="00A56ABC" w:rsidRPr="000E7161">
        <w:t>Press Office</w:t>
      </w:r>
      <w:r w:rsidRPr="000E7161">
        <w:t xml:space="preserve"> should be notified as soon as is practicable after the comment has been provided so the intervention can be logged and followed up, as appropriate.</w:t>
      </w:r>
    </w:p>
    <w:p w:rsidR="000108B2" w:rsidRPr="000E7161" w:rsidRDefault="000108B2" w:rsidP="000B3A8A">
      <w:bookmarkStart w:id="248" w:name="_Toc283970875"/>
      <w:bookmarkStart w:id="249" w:name="_Toc283971339"/>
    </w:p>
    <w:p w:rsidR="001C0705" w:rsidRPr="000E7161" w:rsidRDefault="001C0705" w:rsidP="00617649">
      <w:pPr>
        <w:pStyle w:val="Heading3"/>
      </w:pPr>
      <w:bookmarkStart w:id="250" w:name="_Toc18503158"/>
      <w:r w:rsidRPr="000E7161">
        <w:t xml:space="preserve">Evidence to </w:t>
      </w:r>
      <w:r w:rsidR="00653D27">
        <w:t xml:space="preserve">Parliamentary </w:t>
      </w:r>
      <w:r w:rsidRPr="000E7161">
        <w:t>Committee</w:t>
      </w:r>
      <w:r w:rsidR="00653D27">
        <w:t>s</w:t>
      </w:r>
      <w:bookmarkEnd w:id="248"/>
      <w:bookmarkEnd w:id="249"/>
      <w:bookmarkEnd w:id="250"/>
    </w:p>
    <w:p w:rsidR="002B67FF" w:rsidRPr="000E7161" w:rsidRDefault="002B67FF" w:rsidP="00181994">
      <w:pPr>
        <w:ind w:left="720" w:hanging="720"/>
      </w:pPr>
    </w:p>
    <w:p w:rsidR="001C0705" w:rsidRPr="000E7161" w:rsidRDefault="00F928EA" w:rsidP="00B70195">
      <w:pPr>
        <w:numPr>
          <w:ilvl w:val="0"/>
          <w:numId w:val="52"/>
        </w:numPr>
        <w:ind w:left="720" w:hanging="720"/>
      </w:pPr>
      <w:r w:rsidRPr="000E7161">
        <w:t xml:space="preserve">Parliamentary </w:t>
      </w:r>
      <w:r w:rsidR="001C0705" w:rsidRPr="000E7161">
        <w:t xml:space="preserve">Committees have an important role in examining the </w:t>
      </w:r>
      <w:r w:rsidR="00F233C7" w:rsidRPr="000E7161">
        <w:t xml:space="preserve">Commission’s </w:t>
      </w:r>
      <w:r w:rsidR="001C0705" w:rsidRPr="000E7161">
        <w:t>expenditure, administration and policies</w:t>
      </w:r>
      <w:r w:rsidR="00AE1E3E" w:rsidRPr="000E7161">
        <w:t>;</w:t>
      </w:r>
      <w:r w:rsidR="001C0705" w:rsidRPr="000E7161">
        <w:t xml:space="preserve"> </w:t>
      </w:r>
      <w:r w:rsidRPr="000E7161">
        <w:t>and</w:t>
      </w:r>
      <w:r w:rsidR="001C0705" w:rsidRPr="000E7161">
        <w:t xml:space="preserve"> may </w:t>
      </w:r>
      <w:r w:rsidR="00F233C7" w:rsidRPr="000E7161">
        <w:t>also seek evidence from the Commission</w:t>
      </w:r>
      <w:r w:rsidR="001C0705" w:rsidRPr="000E7161">
        <w:t xml:space="preserve"> from time to time. </w:t>
      </w:r>
    </w:p>
    <w:p w:rsidR="001C0705" w:rsidRPr="000E7161" w:rsidRDefault="001C0705" w:rsidP="0049010B">
      <w:pPr>
        <w:ind w:left="720"/>
      </w:pPr>
    </w:p>
    <w:p w:rsidR="001C0705" w:rsidRPr="000E7161" w:rsidRDefault="001C0705" w:rsidP="00B70195">
      <w:pPr>
        <w:numPr>
          <w:ilvl w:val="0"/>
          <w:numId w:val="52"/>
        </w:numPr>
        <w:ind w:left="720" w:hanging="720"/>
      </w:pPr>
      <w:r w:rsidRPr="000E7161">
        <w:t xml:space="preserve">Members may, on occasion, be invited to give evidence to </w:t>
      </w:r>
      <w:r w:rsidR="00F928EA" w:rsidRPr="000E7161">
        <w:t>Parliamentary</w:t>
      </w:r>
      <w:r w:rsidR="002E0F61" w:rsidRPr="000E7161">
        <w:t xml:space="preserve"> </w:t>
      </w:r>
      <w:r w:rsidRPr="000E7161">
        <w:t xml:space="preserve">Committees. When they do so, they should be as helpful as possible in providing accurate, truthful and full information, refusing to provide information only when disclosure would not be in the public interest. This should be decided in accordance with the relevant statutes and in full compliance with the </w:t>
      </w:r>
      <w:hyperlink r:id="rId27" w:tooltip="Link to the Cabinet Office's Public Bodies: A Guide to Departments, Chapter 8: Policy - Openness and Accountability" w:history="1">
        <w:r w:rsidRPr="007C58ED">
          <w:rPr>
            <w:rStyle w:val="Hyperlink"/>
          </w:rPr>
          <w:t>Cabinet Office’s Public Bodies: A Guide for Departments, Chapter 8: Policy – Openness and Accountability</w:t>
        </w:r>
      </w:hyperlink>
      <w:r w:rsidR="007C58ED">
        <w:t>.</w:t>
      </w:r>
    </w:p>
    <w:p w:rsidR="001C0705" w:rsidRPr="000E7161" w:rsidRDefault="001C0705" w:rsidP="0049010B">
      <w:pPr>
        <w:ind w:left="720"/>
      </w:pPr>
    </w:p>
    <w:p w:rsidR="001C0705" w:rsidRPr="000E7161" w:rsidRDefault="001C0705" w:rsidP="00B70195">
      <w:pPr>
        <w:numPr>
          <w:ilvl w:val="0"/>
          <w:numId w:val="52"/>
        </w:numPr>
        <w:ind w:left="720" w:hanging="720"/>
      </w:pPr>
      <w:r w:rsidRPr="000E7161">
        <w:t xml:space="preserve">Before giving evidence, Members may find it helpful to see the </w:t>
      </w:r>
      <w:hyperlink r:id="rId28" w:tooltip="Link to the guidance on Departmental Evidence and Response to Select Committees" w:history="1">
        <w:r w:rsidR="002E0F61" w:rsidRPr="000B1A72">
          <w:rPr>
            <w:rStyle w:val="Hyperlink"/>
          </w:rPr>
          <w:t xml:space="preserve">guidance on </w:t>
        </w:r>
        <w:r w:rsidRPr="000B1A72">
          <w:rPr>
            <w:rStyle w:val="Hyperlink"/>
          </w:rPr>
          <w:t>Departmental Evidence and Response to Select Committees</w:t>
        </w:r>
      </w:hyperlink>
      <w:r w:rsidR="006E1729" w:rsidRPr="000E7161">
        <w:t>.</w:t>
      </w:r>
      <w:r w:rsidRPr="000E7161">
        <w:t xml:space="preserve"> </w:t>
      </w:r>
    </w:p>
    <w:p w:rsidR="001C0705" w:rsidRPr="000E7161" w:rsidRDefault="001C0705" w:rsidP="0049010B">
      <w:pPr>
        <w:ind w:left="720"/>
      </w:pPr>
    </w:p>
    <w:p w:rsidR="001C0705" w:rsidRPr="000E7161" w:rsidRDefault="001C0705" w:rsidP="00B70195">
      <w:pPr>
        <w:numPr>
          <w:ilvl w:val="0"/>
          <w:numId w:val="52"/>
        </w:numPr>
        <w:ind w:left="720" w:hanging="720"/>
      </w:pPr>
      <w:r w:rsidRPr="000E7161">
        <w:t xml:space="preserve">Similarly, the Chief Executive may be called, as an Accounting Officer, to give evidence to the Public Accounts Committee (PAC). </w:t>
      </w:r>
      <w:hyperlink r:id="rId29" w:tooltip="Link to Managing Public Money. See Chapter 3." w:history="1">
        <w:r w:rsidRPr="007C58ED">
          <w:rPr>
            <w:rStyle w:val="Hyperlink"/>
          </w:rPr>
          <w:t>Guidance on giving evidence to the PAC is set out in the</w:t>
        </w:r>
        <w:r w:rsidR="00F233C7" w:rsidRPr="007C58ED">
          <w:rPr>
            <w:rStyle w:val="Hyperlink"/>
          </w:rPr>
          <w:t xml:space="preserve"> Accounting Officer Memorandum</w:t>
        </w:r>
      </w:hyperlink>
      <w:r w:rsidR="00F233C7" w:rsidRPr="000E7161">
        <w:t>.</w:t>
      </w:r>
      <w:r w:rsidRPr="000E7161">
        <w:t xml:space="preserve"> </w:t>
      </w:r>
    </w:p>
    <w:p w:rsidR="001C0705" w:rsidRPr="000E7161" w:rsidRDefault="001C0705" w:rsidP="0049010B">
      <w:pPr>
        <w:ind w:left="720"/>
      </w:pPr>
    </w:p>
    <w:p w:rsidR="001C0705" w:rsidRPr="000E7161" w:rsidRDefault="001C0705" w:rsidP="00B70195">
      <w:pPr>
        <w:numPr>
          <w:ilvl w:val="0"/>
          <w:numId w:val="52"/>
        </w:numPr>
        <w:ind w:left="720" w:hanging="720"/>
      </w:pPr>
      <w:r w:rsidRPr="000E7161">
        <w:t xml:space="preserve">Board Members wishing to give evidence </w:t>
      </w:r>
      <w:r w:rsidR="002E0F61" w:rsidRPr="000E7161">
        <w:t xml:space="preserve">to Committees </w:t>
      </w:r>
      <w:r w:rsidRPr="000E7161">
        <w:t>should</w:t>
      </w:r>
      <w:r w:rsidR="008003FE" w:rsidRPr="000E7161">
        <w:t xml:space="preserve"> </w:t>
      </w:r>
      <w:r w:rsidR="00F233C7" w:rsidRPr="000E7161">
        <w:t>advise the</w:t>
      </w:r>
      <w:r w:rsidRPr="000E7161">
        <w:t xml:space="preserve"> Chair</w:t>
      </w:r>
      <w:r w:rsidR="00106866">
        <w:t xml:space="preserve"> and Chief Executive</w:t>
      </w:r>
      <w:r w:rsidR="00F928EA" w:rsidRPr="000E7161">
        <w:t xml:space="preserve"> </w:t>
      </w:r>
      <w:r w:rsidRPr="000E7161">
        <w:t>of their intention. They should discuss with them the handling of any oral or written evidence they want to submit and whether they expect to be givi</w:t>
      </w:r>
      <w:r w:rsidR="00F233C7" w:rsidRPr="000E7161">
        <w:t xml:space="preserve">ng evidence on behalf of the </w:t>
      </w:r>
      <w:r w:rsidRPr="000E7161">
        <w:t>C</w:t>
      </w:r>
      <w:r w:rsidR="00F233C7" w:rsidRPr="000E7161">
        <w:t>ommission</w:t>
      </w:r>
      <w:r w:rsidRPr="000E7161">
        <w:t xml:space="preserve"> or in a personal capacity. The </w:t>
      </w:r>
      <w:r w:rsidR="00F928EA" w:rsidRPr="000E7161">
        <w:t xml:space="preserve">Parliamentary </w:t>
      </w:r>
      <w:r w:rsidRPr="000E7161">
        <w:t xml:space="preserve">Committee should be advised of the status of the witness. </w:t>
      </w:r>
    </w:p>
    <w:p w:rsidR="001C0705" w:rsidRPr="000E7161" w:rsidRDefault="001C0705" w:rsidP="0049010B">
      <w:pPr>
        <w:ind w:left="720"/>
      </w:pPr>
    </w:p>
    <w:p w:rsidR="001C0705" w:rsidRPr="000E7161" w:rsidRDefault="001C0705" w:rsidP="00B70195">
      <w:pPr>
        <w:numPr>
          <w:ilvl w:val="0"/>
          <w:numId w:val="52"/>
        </w:numPr>
        <w:ind w:left="720" w:hanging="720"/>
      </w:pPr>
      <w:r w:rsidRPr="000E7161">
        <w:lastRenderedPageBreak/>
        <w:t xml:space="preserve">Subject only to a Committee’s power to decide to require the attendance of a witness, the decision on whether to give evidence is solely for the individual concerned. There must be no pressure placed on individuals to deter them, or action taken against them as a consequence of giving evidence to a </w:t>
      </w:r>
      <w:r w:rsidR="00F928EA" w:rsidRPr="000E7161">
        <w:t xml:space="preserve">Parliamentary </w:t>
      </w:r>
      <w:r w:rsidRPr="000E7161">
        <w:t>Committee. Any such actions might be regarded as contempt of the House, with potentially serious consequences for those involved.</w:t>
      </w:r>
      <w:bookmarkStart w:id="251" w:name="_Toc198369961"/>
      <w:bookmarkStart w:id="252" w:name="_Toc159926556"/>
    </w:p>
    <w:p w:rsidR="002B67FF" w:rsidRPr="000E7161" w:rsidRDefault="002B67FF" w:rsidP="00181994">
      <w:pPr>
        <w:ind w:left="720" w:hanging="720"/>
      </w:pPr>
    </w:p>
    <w:p w:rsidR="001C0705" w:rsidRPr="000E7161" w:rsidRDefault="001C0705" w:rsidP="00617649">
      <w:pPr>
        <w:pStyle w:val="Heading3"/>
      </w:pPr>
      <w:bookmarkStart w:id="253" w:name="_Toc18503159"/>
      <w:r w:rsidRPr="000E7161">
        <w:t>Non-compliance: process for investigations</w:t>
      </w:r>
      <w:bookmarkEnd w:id="251"/>
      <w:bookmarkEnd w:id="253"/>
    </w:p>
    <w:p w:rsidR="002B67FF" w:rsidRPr="000E7161" w:rsidRDefault="002B67FF" w:rsidP="00181994">
      <w:pPr>
        <w:ind w:left="720" w:hanging="720"/>
      </w:pPr>
    </w:p>
    <w:p w:rsidR="001C0705" w:rsidRPr="000E7161" w:rsidRDefault="001C0705" w:rsidP="00B70195">
      <w:pPr>
        <w:numPr>
          <w:ilvl w:val="0"/>
          <w:numId w:val="52"/>
        </w:numPr>
        <w:ind w:left="720" w:hanging="720"/>
      </w:pPr>
      <w:r w:rsidRPr="000E7161">
        <w:t>Where any person alleges that a Member has failed to comply with the Code of Conduct, the Chair will require details of any alleged contravention of the Code in writing in order to determine whether there is sufficient evidence of a potential breach of the Code as to warrant investigation.</w:t>
      </w:r>
    </w:p>
    <w:p w:rsidR="002B67FF" w:rsidRPr="000E7161" w:rsidRDefault="002B67FF" w:rsidP="0049010B">
      <w:pPr>
        <w:ind w:left="720"/>
      </w:pPr>
    </w:p>
    <w:p w:rsidR="001C0705" w:rsidRPr="000E7161" w:rsidRDefault="001C0705" w:rsidP="00B70195">
      <w:pPr>
        <w:numPr>
          <w:ilvl w:val="0"/>
          <w:numId w:val="52"/>
        </w:numPr>
        <w:ind w:left="720" w:hanging="720"/>
      </w:pPr>
      <w:r w:rsidRPr="000E7161">
        <w:t xml:space="preserve">Where the Chair considers that an investigation is required they will appoint the </w:t>
      </w:r>
      <w:r w:rsidR="00C17F4E" w:rsidRPr="000E7161">
        <w:t>Legal Director</w:t>
      </w:r>
      <w:r w:rsidRPr="000E7161">
        <w:t xml:space="preserve"> (or any other person the Chair considers appropriate) to investigate the matter and prepare a report to determine whether the Board Member concerned has contravened the Code of Conduct. </w:t>
      </w:r>
    </w:p>
    <w:p w:rsidR="00D013D4" w:rsidRPr="000E7161" w:rsidRDefault="00D013D4" w:rsidP="0049010B">
      <w:pPr>
        <w:ind w:left="720"/>
      </w:pPr>
    </w:p>
    <w:p w:rsidR="001C0705" w:rsidRPr="000E7161" w:rsidRDefault="001C0705" w:rsidP="00B70195">
      <w:pPr>
        <w:numPr>
          <w:ilvl w:val="0"/>
          <w:numId w:val="52"/>
        </w:numPr>
        <w:ind w:left="720" w:hanging="720"/>
      </w:pPr>
      <w:r w:rsidRPr="000E7161">
        <w:t xml:space="preserve">Where the report prepared for the Chair concludes that there has been a failure to comply with the Code of Conduct, the Chair will refer the matter to the Board for consideration and to determine what further action (if any) should be taken, including whether to recommend to the Secretary of State that the Board Member concerned be removed from office, being unable or unfit to carry out the duties of their office. </w:t>
      </w:r>
    </w:p>
    <w:p w:rsidR="002B67FF" w:rsidRPr="000E7161" w:rsidRDefault="002B67FF" w:rsidP="0049010B">
      <w:pPr>
        <w:ind w:left="720"/>
      </w:pPr>
    </w:p>
    <w:p w:rsidR="001C0705" w:rsidRPr="000E7161" w:rsidRDefault="001C0705" w:rsidP="00B70195">
      <w:pPr>
        <w:numPr>
          <w:ilvl w:val="0"/>
          <w:numId w:val="52"/>
        </w:numPr>
        <w:ind w:left="720" w:hanging="720"/>
      </w:pPr>
      <w:r w:rsidRPr="000E7161">
        <w:t>In the event that any person alleges that the Chair has failed to comply with the Code of Conduct, the Board will ensure that a third party is appointed to investigate the alleged contravention in accordance with the above requirements, in place of the Chair.</w:t>
      </w:r>
      <w:bookmarkEnd w:id="252"/>
    </w:p>
    <w:p w:rsidR="002B67FF" w:rsidRPr="000E7161" w:rsidRDefault="002B67FF" w:rsidP="0049010B">
      <w:pPr>
        <w:ind w:left="720"/>
      </w:pPr>
    </w:p>
    <w:p w:rsidR="001C0705" w:rsidRPr="000E7161" w:rsidRDefault="001C0705" w:rsidP="00B70195">
      <w:pPr>
        <w:numPr>
          <w:ilvl w:val="0"/>
          <w:numId w:val="52"/>
        </w:numPr>
        <w:ind w:left="720" w:hanging="720"/>
        <w:rPr>
          <w:bCs/>
        </w:rPr>
      </w:pPr>
      <w:r w:rsidRPr="000E7161">
        <w:t>The Secretary of State may remove a Member in accordance with the terms and conditions of their appointment, if they are considered unable or unfit to</w:t>
      </w:r>
      <w:r w:rsidRPr="000E7161">
        <w:rPr>
          <w:bCs/>
        </w:rPr>
        <w:t xml:space="preserve"> discharge the functions of a Member. This includes failing to perform the duties required of Members to the standards expected of persons who hold public office and failing to meet their obligations and responsibilities as described in this document.</w:t>
      </w:r>
    </w:p>
    <w:p w:rsidR="005957E3" w:rsidRPr="000E7161" w:rsidRDefault="005957E3" w:rsidP="005957E3">
      <w:pPr>
        <w:pStyle w:val="ListParagraph"/>
        <w:rPr>
          <w:bCs/>
        </w:rPr>
      </w:pPr>
    </w:p>
    <w:p w:rsidR="00D013D4" w:rsidRPr="000E7161" w:rsidRDefault="005957E3" w:rsidP="00B70195">
      <w:pPr>
        <w:numPr>
          <w:ilvl w:val="0"/>
          <w:numId w:val="52"/>
        </w:numPr>
        <w:ind w:left="720" w:hanging="720"/>
        <w:rPr>
          <w:bCs/>
        </w:rPr>
      </w:pPr>
      <w:r w:rsidRPr="000E7161">
        <w:t>Where any person alleges that a non-commissioner committee member has failed to comply with the Code of Conduct, a similar process to that set out at 4.28 - 4.32 shall be followed. The Board may remove such a member in accordance with the terms and conditions of their appointment</w:t>
      </w:r>
      <w:r w:rsidR="00B17DBF" w:rsidRPr="000E7161">
        <w:t>.</w:t>
      </w:r>
    </w:p>
    <w:p w:rsidR="005957E3" w:rsidRPr="000E7161" w:rsidRDefault="005957E3" w:rsidP="000B3A8A"/>
    <w:p w:rsidR="001C0705" w:rsidRPr="000E7161" w:rsidRDefault="001C0705" w:rsidP="00617649">
      <w:pPr>
        <w:pStyle w:val="Heading3"/>
        <w:rPr>
          <w:iCs/>
        </w:rPr>
      </w:pPr>
      <w:bookmarkStart w:id="254" w:name="_Toc18503160"/>
      <w:r w:rsidRPr="000E7161">
        <w:t>Confidential information</w:t>
      </w:r>
      <w:bookmarkEnd w:id="254"/>
      <w:r w:rsidRPr="000E7161">
        <w:rPr>
          <w:iCs/>
        </w:rPr>
        <w:t xml:space="preserve"> </w:t>
      </w:r>
    </w:p>
    <w:p w:rsidR="001C0705" w:rsidRPr="000E7161" w:rsidRDefault="001C0705" w:rsidP="00181994">
      <w:pPr>
        <w:ind w:left="720" w:hanging="720"/>
      </w:pPr>
    </w:p>
    <w:p w:rsidR="001C0705" w:rsidRPr="000E7161" w:rsidRDefault="001C0705" w:rsidP="00B70195">
      <w:pPr>
        <w:numPr>
          <w:ilvl w:val="0"/>
          <w:numId w:val="52"/>
        </w:numPr>
        <w:ind w:left="720" w:hanging="720"/>
      </w:pPr>
      <w:r w:rsidRPr="000E7161">
        <w:t>Section 6 of</w:t>
      </w:r>
      <w:r w:rsidR="00F233C7" w:rsidRPr="000E7161">
        <w:t xml:space="preserve"> the</w:t>
      </w:r>
      <w:r w:rsidRPr="000E7161">
        <w:t xml:space="preserve"> </w:t>
      </w:r>
      <w:r w:rsidR="00174C50" w:rsidRPr="000E7161">
        <w:t>Equality Act 2006</w:t>
      </w:r>
      <w:r w:rsidRPr="000E7161">
        <w:t xml:space="preserve"> creates a summary criminal offence of unauthorised disclosure by a former or current Commissioner, Investigating Commissioner, </w:t>
      </w:r>
      <w:r w:rsidR="00495936" w:rsidRPr="000E7161">
        <w:t>officer</w:t>
      </w:r>
      <w:r w:rsidRPr="000E7161">
        <w:t xml:space="preserve">, or member of a committee established by the </w:t>
      </w:r>
      <w:r w:rsidR="00462D4C" w:rsidRPr="000E7161">
        <w:t>Commission</w:t>
      </w:r>
      <w:r w:rsidRPr="000E7161">
        <w:t xml:space="preserve">, of information provided to the </w:t>
      </w:r>
      <w:r w:rsidR="00462D4C" w:rsidRPr="000E7161">
        <w:t>Commission</w:t>
      </w:r>
      <w:r w:rsidRPr="000E7161">
        <w:t xml:space="preserve"> by third parties in the course of an inquiry, investigation, assessment, compliance notice process, or a negotiation to obtain an agreement. Particular care should therefore be taken to avoid disclosing to any person (or otherwise acting on) any </w:t>
      </w:r>
      <w:r w:rsidRPr="000E7161">
        <w:lastRenderedPageBreak/>
        <w:t>discussions relating to decisions which have not yet been made public. For example, decisions to launch a formal investigations or inquiries etc.</w:t>
      </w:r>
    </w:p>
    <w:p w:rsidR="001C0705" w:rsidRPr="000E7161" w:rsidRDefault="001C0705" w:rsidP="0049010B">
      <w:pPr>
        <w:ind w:left="720"/>
      </w:pPr>
    </w:p>
    <w:p w:rsidR="0049010B" w:rsidRPr="000E7161" w:rsidRDefault="001C0705" w:rsidP="00B70195">
      <w:pPr>
        <w:numPr>
          <w:ilvl w:val="0"/>
          <w:numId w:val="52"/>
        </w:numPr>
        <w:ind w:left="720" w:hanging="720"/>
        <w:rPr>
          <w:bCs/>
        </w:rPr>
      </w:pPr>
      <w:r w:rsidRPr="000E7161">
        <w:t xml:space="preserve">Even where disclosure would not breach Section 6, Members must ensure that they do not disclose to any person information received during their </w:t>
      </w:r>
      <w:r w:rsidR="00462D4C" w:rsidRPr="000E7161">
        <w:t>Commission</w:t>
      </w:r>
      <w:r w:rsidRPr="000E7161">
        <w:t xml:space="preserve"> duties, where such information has been provided to the </w:t>
      </w:r>
      <w:r w:rsidR="00462D4C" w:rsidRPr="000E7161">
        <w:t>Commission</w:t>
      </w:r>
      <w:r w:rsidRPr="000E7161">
        <w:t xml:space="preserve"> on a</w:t>
      </w:r>
      <w:r w:rsidRPr="000E7161">
        <w:rPr>
          <w:bCs/>
        </w:rPr>
        <w:t xml:space="preserve"> confidential basis.</w:t>
      </w:r>
    </w:p>
    <w:p w:rsidR="0049010B" w:rsidRPr="000E7161" w:rsidRDefault="0049010B" w:rsidP="0049010B">
      <w:pPr>
        <w:ind w:left="720"/>
        <w:rPr>
          <w:bCs/>
        </w:rPr>
      </w:pPr>
    </w:p>
    <w:p w:rsidR="00F233C7" w:rsidRPr="000E7161" w:rsidRDefault="00F233C7" w:rsidP="000B3A8A">
      <w:bookmarkStart w:id="255" w:name="_Toc416880725"/>
    </w:p>
    <w:p w:rsidR="00CA224B" w:rsidRPr="000E7161" w:rsidRDefault="00CA224B" w:rsidP="0049010B">
      <w:pPr>
        <w:pStyle w:val="Heading2"/>
        <w:rPr>
          <w:bCs/>
        </w:rPr>
      </w:pPr>
      <w:bookmarkStart w:id="256" w:name="_Toc452041811"/>
      <w:bookmarkStart w:id="257" w:name="_Toc431196960"/>
      <w:bookmarkStart w:id="258" w:name="_Toc492561992"/>
      <w:bookmarkStart w:id="259" w:name="_Toc18503161"/>
      <w:r w:rsidRPr="000E7161">
        <w:t>Responsibilities of Officers</w:t>
      </w:r>
      <w:bookmarkEnd w:id="255"/>
      <w:bookmarkEnd w:id="256"/>
      <w:bookmarkEnd w:id="257"/>
      <w:bookmarkEnd w:id="258"/>
      <w:bookmarkEnd w:id="259"/>
    </w:p>
    <w:p w:rsidR="00CA224B" w:rsidRPr="000E7161" w:rsidRDefault="00CA224B" w:rsidP="00CA224B"/>
    <w:p w:rsidR="00CA224B" w:rsidRPr="000E7161" w:rsidRDefault="00CA224B" w:rsidP="00617649">
      <w:pPr>
        <w:pStyle w:val="Heading3"/>
      </w:pPr>
      <w:bookmarkStart w:id="260" w:name="_Toc18503162"/>
      <w:r w:rsidRPr="000E7161">
        <w:t>General responsibilities</w:t>
      </w:r>
      <w:bookmarkEnd w:id="260"/>
      <w:r w:rsidRPr="000E7161">
        <w:t xml:space="preserve"> </w:t>
      </w:r>
    </w:p>
    <w:p w:rsidR="00CA224B" w:rsidRPr="000E7161" w:rsidRDefault="00CA224B" w:rsidP="00CA224B"/>
    <w:p w:rsidR="00B5063D" w:rsidRPr="000E7161" w:rsidRDefault="00462D4C" w:rsidP="00B70195">
      <w:pPr>
        <w:numPr>
          <w:ilvl w:val="0"/>
          <w:numId w:val="52"/>
        </w:numPr>
        <w:ind w:left="720" w:hanging="720"/>
      </w:pPr>
      <w:r w:rsidRPr="000E7161">
        <w:t>Commission</w:t>
      </w:r>
      <w:r w:rsidR="00B5063D" w:rsidRPr="000E7161">
        <w:t xml:space="preserve"> staff are expected to exemplify the Public Service Values set out </w:t>
      </w:r>
      <w:r w:rsidR="005957E3" w:rsidRPr="000E7161">
        <w:t>above</w:t>
      </w:r>
      <w:r w:rsidR="00B5063D" w:rsidRPr="000E7161">
        <w:t xml:space="preserve">. </w:t>
      </w:r>
    </w:p>
    <w:p w:rsidR="00CA224B" w:rsidRPr="000E7161" w:rsidRDefault="00CA224B" w:rsidP="00CA224B"/>
    <w:p w:rsidR="00CA224B" w:rsidRPr="000E7161" w:rsidRDefault="00CA224B" w:rsidP="00617649">
      <w:pPr>
        <w:pStyle w:val="Heading3"/>
      </w:pPr>
      <w:bookmarkStart w:id="261" w:name="_Toc18503163"/>
      <w:r w:rsidRPr="000E7161">
        <w:t>Personal liability</w:t>
      </w:r>
      <w:bookmarkEnd w:id="261"/>
    </w:p>
    <w:p w:rsidR="00CA224B" w:rsidRPr="000E7161" w:rsidRDefault="00CA224B" w:rsidP="00CA224B"/>
    <w:p w:rsidR="003E5B88" w:rsidRPr="000E7161" w:rsidRDefault="003E5B88" w:rsidP="00B70195">
      <w:pPr>
        <w:numPr>
          <w:ilvl w:val="0"/>
          <w:numId w:val="52"/>
        </w:numPr>
        <w:ind w:left="720" w:hanging="720"/>
      </w:pPr>
      <w:r w:rsidRPr="000E7161">
        <w:t xml:space="preserve">Legal </w:t>
      </w:r>
      <w:r w:rsidR="00CA224B" w:rsidRPr="000E7161">
        <w:t>proce</w:t>
      </w:r>
      <w:r w:rsidRPr="000E7161">
        <w:t>e</w:t>
      </w:r>
      <w:r w:rsidR="00CA224B" w:rsidRPr="000E7161">
        <w:t>dings</w:t>
      </w:r>
      <w:r w:rsidRPr="000E7161">
        <w:t xml:space="preserve"> by a third party</w:t>
      </w:r>
      <w:r w:rsidR="00CA224B" w:rsidRPr="000E7161">
        <w:t xml:space="preserve"> against officers</w:t>
      </w:r>
      <w:r w:rsidRPr="000E7161">
        <w:t xml:space="preserve"> are very rare.  Except for fraud, negligence, breach of confidence under common law</w:t>
      </w:r>
      <w:r w:rsidR="00A76112" w:rsidRPr="000E7161">
        <w:t xml:space="preserve"> </w:t>
      </w:r>
      <w:r w:rsidRPr="000E7161">
        <w:t xml:space="preserve">or criminal offences the issue of personal liability should not arise. However, if it should, provided </w:t>
      </w:r>
      <w:r w:rsidR="00A76112" w:rsidRPr="000E7161">
        <w:t>the Officer</w:t>
      </w:r>
      <w:r w:rsidRPr="000E7161">
        <w:t xml:space="preserve"> acted </w:t>
      </w:r>
      <w:r w:rsidR="00A76112" w:rsidRPr="000E7161">
        <w:t>in good faith,</w:t>
      </w:r>
      <w:r w:rsidRPr="000E7161">
        <w:t xml:space="preserve"> </w:t>
      </w:r>
      <w:r w:rsidR="00A76112" w:rsidRPr="000E7161">
        <w:t xml:space="preserve">honestly and diligently and within their remit </w:t>
      </w:r>
      <w:r w:rsidRPr="000E7161">
        <w:t xml:space="preserve">they will not have to meet out of their own personal resources any personal civil liability which is incurred in execution or purported execution of the </w:t>
      </w:r>
      <w:r w:rsidR="00A76112" w:rsidRPr="000E7161">
        <w:t>officers duties.</w:t>
      </w:r>
      <w:r w:rsidRPr="000E7161">
        <w:t xml:space="preserve"> </w:t>
      </w:r>
    </w:p>
    <w:p w:rsidR="00F233C7" w:rsidRPr="000E7161" w:rsidRDefault="00F233C7" w:rsidP="000B3A8A"/>
    <w:p w:rsidR="00CA224B" w:rsidRPr="000E7161" w:rsidRDefault="00CA224B" w:rsidP="00617649">
      <w:pPr>
        <w:pStyle w:val="Heading3"/>
      </w:pPr>
      <w:bookmarkStart w:id="262" w:name="_Toc18503164"/>
      <w:r w:rsidRPr="000E7161">
        <w:t>External engagement</w:t>
      </w:r>
      <w:bookmarkEnd w:id="262"/>
    </w:p>
    <w:p w:rsidR="00CA224B" w:rsidRPr="000E7161" w:rsidRDefault="00CA224B" w:rsidP="00CA224B"/>
    <w:p w:rsidR="00F44500" w:rsidRDefault="00B5063D" w:rsidP="00B70195">
      <w:pPr>
        <w:numPr>
          <w:ilvl w:val="0"/>
          <w:numId w:val="52"/>
        </w:numPr>
        <w:ind w:left="720" w:hanging="720"/>
      </w:pPr>
      <w:r w:rsidRPr="000E7161">
        <w:t xml:space="preserve">Sometimes </w:t>
      </w:r>
      <w:r w:rsidR="00CA224B" w:rsidRPr="000E7161">
        <w:t xml:space="preserve">officers who do not have specialist communications roles will be approached </w:t>
      </w:r>
      <w:r w:rsidR="00BF2C91" w:rsidRPr="000E7161">
        <w:t>directly by stakeholders or the media to provide comments or deliver speeches as might be the case for Commissioners</w:t>
      </w:r>
      <w:r w:rsidR="00CA224B" w:rsidRPr="000E7161">
        <w:t xml:space="preserve">. In such cases, prior </w:t>
      </w:r>
      <w:r w:rsidR="00BF2C91" w:rsidRPr="000E7161">
        <w:t xml:space="preserve">agreement </w:t>
      </w:r>
      <w:r w:rsidR="008368EB">
        <w:t xml:space="preserve">must be </w:t>
      </w:r>
      <w:r w:rsidR="00BF2C91" w:rsidRPr="000E7161">
        <w:t xml:space="preserve">given by </w:t>
      </w:r>
      <w:r w:rsidR="00106866">
        <w:t xml:space="preserve">the </w:t>
      </w:r>
      <w:r w:rsidR="00106866" w:rsidRPr="000E7161">
        <w:t xml:space="preserve">Executive Director of England and Corporate Improvement and Impact </w:t>
      </w:r>
      <w:r w:rsidR="00AA63EC">
        <w:t xml:space="preserve">or, in their absence, </w:t>
      </w:r>
      <w:r w:rsidR="00CA224B" w:rsidRPr="000E7161">
        <w:t xml:space="preserve">the </w:t>
      </w:r>
      <w:r w:rsidR="00526FE2">
        <w:t>Chief Executive</w:t>
      </w:r>
      <w:r w:rsidR="00AA63EC">
        <w:t>.</w:t>
      </w:r>
      <w:r w:rsidR="00526FE2" w:rsidRPr="000E7161">
        <w:t xml:space="preserve"> </w:t>
      </w:r>
      <w:r w:rsidR="00653D27">
        <w:t xml:space="preserve"> Director of Communications</w:t>
      </w:r>
      <w:r w:rsidR="008368EB">
        <w:t>).</w:t>
      </w:r>
    </w:p>
    <w:p w:rsidR="008368EB" w:rsidRPr="000E7161" w:rsidRDefault="008368EB" w:rsidP="008368EB"/>
    <w:p w:rsidR="0049010B" w:rsidRPr="000E7161" w:rsidRDefault="008368EB" w:rsidP="00B70195">
      <w:pPr>
        <w:numPr>
          <w:ilvl w:val="0"/>
          <w:numId w:val="52"/>
        </w:numPr>
        <w:ind w:left="720" w:hanging="720"/>
      </w:pPr>
      <w:r>
        <w:t>I</w:t>
      </w:r>
      <w:r w:rsidR="00CA224B" w:rsidRPr="000E7161">
        <w:t>ndependent members and officers should follow the procedure set out at</w:t>
      </w:r>
      <w:r w:rsidR="00BF2C91" w:rsidRPr="000E7161">
        <w:t xml:space="preserve"> 4</w:t>
      </w:r>
      <w:r w:rsidR="00195118" w:rsidRPr="000E7161">
        <w:t>.22</w:t>
      </w:r>
      <w:r w:rsidR="00CA224B" w:rsidRPr="000E7161">
        <w:t xml:space="preserve"> (a). For routine communications activity, staff members should comply with communications polic</w:t>
      </w:r>
      <w:r w:rsidR="00BF2C91" w:rsidRPr="000E7161">
        <w:t>y</w:t>
      </w:r>
      <w:r w:rsidR="00B5063D" w:rsidRPr="000E7161">
        <w:t xml:space="preserve"> documen</w:t>
      </w:r>
      <w:r w:rsidR="00CA224B" w:rsidRPr="000E7161">
        <w:t xml:space="preserve">ts </w:t>
      </w:r>
      <w:r w:rsidR="00BF2C91" w:rsidRPr="000E7161">
        <w:t xml:space="preserve">and procedures </w:t>
      </w:r>
      <w:r w:rsidR="00CA224B" w:rsidRPr="000E7161">
        <w:t xml:space="preserve">set out </w:t>
      </w:r>
      <w:r w:rsidR="00BF2C91" w:rsidRPr="000E7161">
        <w:t>on the Commission</w:t>
      </w:r>
      <w:r w:rsidR="001461E7" w:rsidRPr="000E7161">
        <w:t>’</w:t>
      </w:r>
      <w:r w:rsidR="00BF2C91" w:rsidRPr="000E7161">
        <w:t>s intranet.</w:t>
      </w:r>
    </w:p>
    <w:p w:rsidR="0049010B" w:rsidRPr="000E7161" w:rsidRDefault="0049010B" w:rsidP="0049010B">
      <w:pPr>
        <w:ind w:left="720"/>
      </w:pPr>
    </w:p>
    <w:p w:rsidR="00CA224B" w:rsidRPr="000E7161" w:rsidRDefault="0049010B" w:rsidP="00617649">
      <w:pPr>
        <w:pStyle w:val="Heading3"/>
      </w:pPr>
      <w:bookmarkStart w:id="263" w:name="_Toc18503165"/>
      <w:r w:rsidRPr="000E7161">
        <w:t xml:space="preserve">Evidence to </w:t>
      </w:r>
      <w:r w:rsidR="00F928EA" w:rsidRPr="000E7161">
        <w:t>Parliamentary Committees</w:t>
      </w:r>
      <w:bookmarkEnd w:id="263"/>
    </w:p>
    <w:p w:rsidR="00BF2C91" w:rsidRPr="000E7161" w:rsidRDefault="00BF2C91" w:rsidP="00BF2C91">
      <w:pPr>
        <w:ind w:left="720"/>
      </w:pPr>
    </w:p>
    <w:p w:rsidR="00CA224B" w:rsidRPr="000E7161" w:rsidRDefault="00F233C7" w:rsidP="00B70195">
      <w:pPr>
        <w:numPr>
          <w:ilvl w:val="0"/>
          <w:numId w:val="52"/>
        </w:numPr>
        <w:ind w:left="720" w:hanging="720"/>
      </w:pPr>
      <w:r w:rsidRPr="000E7161">
        <w:t>The role of o</w:t>
      </w:r>
      <w:r w:rsidR="00030A82" w:rsidRPr="000E7161">
        <w:t>fficers would typically be to support Commissioners</w:t>
      </w:r>
      <w:r w:rsidRPr="000E7161">
        <w:t xml:space="preserve"> in giving evidence. The Chief Executive </w:t>
      </w:r>
      <w:r w:rsidR="00030A82" w:rsidRPr="000E7161">
        <w:t xml:space="preserve">(who is both officer and </w:t>
      </w:r>
      <w:r w:rsidR="00030A82" w:rsidRPr="000E7161">
        <w:rPr>
          <w:i/>
        </w:rPr>
        <w:t>ex officio</w:t>
      </w:r>
      <w:r w:rsidR="00030A82" w:rsidRPr="000E7161">
        <w:t xml:space="preserve"> commissioner) would </w:t>
      </w:r>
      <w:r w:rsidR="002E0F61" w:rsidRPr="000E7161">
        <w:t xml:space="preserve">usually </w:t>
      </w:r>
      <w:r w:rsidR="00030A82" w:rsidRPr="000E7161">
        <w:t xml:space="preserve">represent the executive if this was specifically requested by the </w:t>
      </w:r>
      <w:r w:rsidR="00F928EA" w:rsidRPr="000E7161">
        <w:t xml:space="preserve">parliamentary </w:t>
      </w:r>
      <w:r w:rsidR="00030A82" w:rsidRPr="000E7161">
        <w:t>committee, and would in any case</w:t>
      </w:r>
      <w:r w:rsidR="00D74894" w:rsidRPr="000E7161">
        <w:t xml:space="preserve"> be likely to</w:t>
      </w:r>
      <w:r w:rsidR="00030A82" w:rsidRPr="000E7161">
        <w:t xml:space="preserve"> support other Commissioners called to give evidence.</w:t>
      </w:r>
    </w:p>
    <w:p w:rsidR="00BF2C91" w:rsidRPr="000E7161" w:rsidRDefault="00BF2C91" w:rsidP="00FC0870"/>
    <w:p w:rsidR="0049010B" w:rsidRPr="000E7161" w:rsidRDefault="0049010B" w:rsidP="00617649">
      <w:pPr>
        <w:pStyle w:val="Heading3"/>
      </w:pPr>
      <w:bookmarkStart w:id="264" w:name="_Toc18503166"/>
      <w:r w:rsidRPr="000E7161">
        <w:t>Non-compliance: process for investigations</w:t>
      </w:r>
      <w:bookmarkEnd w:id="264"/>
    </w:p>
    <w:p w:rsidR="00030A82" w:rsidRPr="000E7161" w:rsidRDefault="00030A82" w:rsidP="00030A82">
      <w:pPr>
        <w:ind w:left="720"/>
      </w:pPr>
    </w:p>
    <w:p w:rsidR="00030A82" w:rsidRPr="000E7161" w:rsidRDefault="00030A82" w:rsidP="00B70195">
      <w:pPr>
        <w:numPr>
          <w:ilvl w:val="0"/>
          <w:numId w:val="52"/>
        </w:numPr>
        <w:ind w:left="720" w:hanging="720"/>
      </w:pPr>
      <w:r w:rsidRPr="000E7161">
        <w:t>Alleged breaches of the code of conduct by officers shall be investigated and if necessa</w:t>
      </w:r>
      <w:r w:rsidR="00E44934" w:rsidRPr="000E7161">
        <w:t>ry dealt with in line with the C</w:t>
      </w:r>
      <w:r w:rsidRPr="000E7161">
        <w:t>ommission</w:t>
      </w:r>
      <w:r w:rsidR="00E44934" w:rsidRPr="000E7161">
        <w:t>’</w:t>
      </w:r>
      <w:r w:rsidRPr="000E7161">
        <w:t>s complaints procedure.</w:t>
      </w:r>
    </w:p>
    <w:p w:rsidR="00030A82" w:rsidRPr="000E7161" w:rsidRDefault="00030A82" w:rsidP="0049010B">
      <w:pPr>
        <w:rPr>
          <w:i/>
        </w:rPr>
      </w:pPr>
    </w:p>
    <w:p w:rsidR="00B5454D" w:rsidRPr="000E7161" w:rsidRDefault="00B5454D" w:rsidP="00FC0870"/>
    <w:p w:rsidR="0049010B" w:rsidRPr="000E7161" w:rsidRDefault="0049010B" w:rsidP="00ED4943">
      <w:pPr>
        <w:pStyle w:val="Heading2"/>
      </w:pPr>
      <w:bookmarkStart w:id="265" w:name="_Toc416880726"/>
      <w:bookmarkStart w:id="266" w:name="_Toc452041812"/>
      <w:bookmarkStart w:id="267" w:name="_Toc431196961"/>
      <w:bookmarkStart w:id="268" w:name="_Toc492561993"/>
      <w:bookmarkStart w:id="269" w:name="_Toc18503167"/>
      <w:r w:rsidRPr="000E7161">
        <w:t>Rules and guidance for Board and Committee members</w:t>
      </w:r>
      <w:r w:rsidR="00BF5715" w:rsidRPr="000E7161">
        <w:t xml:space="preserve"> (“Members”)</w:t>
      </w:r>
      <w:r w:rsidRPr="000E7161">
        <w:t xml:space="preserve"> on managing a conflict of interest</w:t>
      </w:r>
      <w:bookmarkEnd w:id="265"/>
      <w:bookmarkEnd w:id="266"/>
      <w:bookmarkEnd w:id="267"/>
      <w:bookmarkEnd w:id="268"/>
      <w:bookmarkEnd w:id="269"/>
    </w:p>
    <w:p w:rsidR="0049010B" w:rsidRPr="000E7161" w:rsidRDefault="0049010B" w:rsidP="0049010B">
      <w:pPr>
        <w:ind w:left="720" w:hanging="720"/>
      </w:pPr>
    </w:p>
    <w:p w:rsidR="0049010B" w:rsidRPr="000E7161" w:rsidRDefault="0049010B" w:rsidP="00617649">
      <w:pPr>
        <w:pStyle w:val="Heading3"/>
      </w:pPr>
      <w:bookmarkStart w:id="270" w:name="_Toc18503168"/>
      <w:r w:rsidRPr="000E7161">
        <w:t>General principles</w:t>
      </w:r>
      <w:bookmarkEnd w:id="270"/>
      <w:r w:rsidRPr="000E7161">
        <w:t xml:space="preserve"> </w:t>
      </w:r>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Members must</w:t>
      </w:r>
      <w:r w:rsidR="005957E3" w:rsidRPr="000E7161">
        <w:t xml:space="preserve"> ensure that no conflict arises</w:t>
      </w:r>
      <w:r w:rsidRPr="000E7161">
        <w:t xml:space="preserve"> </w:t>
      </w:r>
      <w:r w:rsidR="005957E3" w:rsidRPr="000E7161">
        <w:t>(</w:t>
      </w:r>
      <w:r w:rsidRPr="000E7161">
        <w:t>or could reasonably be perceived by a fair-minded person to arise</w:t>
      </w:r>
      <w:r w:rsidR="005957E3" w:rsidRPr="000E7161">
        <w:t>)</w:t>
      </w:r>
      <w:r w:rsidRPr="000E7161">
        <w:t xml:space="preserve"> between their public duties and their private or business interests</w:t>
      </w:r>
      <w:r w:rsidR="00786A25" w:rsidRPr="000E7161">
        <w:t>,</w:t>
      </w:r>
      <w:r w:rsidRPr="000E7161">
        <w:t xml:space="preserve"> financial or otherwise.</w:t>
      </w:r>
    </w:p>
    <w:p w:rsidR="00B5454D" w:rsidRPr="000E7161" w:rsidRDefault="00B5454D" w:rsidP="00B5454D">
      <w:pPr>
        <w:ind w:left="720"/>
      </w:pPr>
    </w:p>
    <w:p w:rsidR="009D6206" w:rsidRPr="000E7161" w:rsidRDefault="00B5454D" w:rsidP="00B70195">
      <w:pPr>
        <w:numPr>
          <w:ilvl w:val="0"/>
          <w:numId w:val="52"/>
        </w:numPr>
        <w:ind w:left="720" w:hanging="720"/>
      </w:pPr>
      <w:r w:rsidRPr="000E7161">
        <w:t xml:space="preserve">A conflict of interest is not always obvious. </w:t>
      </w:r>
      <w:r w:rsidR="009D6206" w:rsidRPr="000E7161">
        <w:t>A</w:t>
      </w:r>
      <w:r w:rsidRPr="000E7161">
        <w:t xml:space="preserve"> Member is not always the best judge of what is a potential conflict for him or her. </w:t>
      </w:r>
      <w:r w:rsidR="008C2754" w:rsidRPr="000E7161">
        <w:t>I</w:t>
      </w:r>
      <w:r w:rsidRPr="000E7161">
        <w:t xml:space="preserve">n the interest of protecting both the Member and the </w:t>
      </w:r>
      <w:r w:rsidR="00462D4C" w:rsidRPr="000E7161">
        <w:t>Commission</w:t>
      </w:r>
      <w:r w:rsidRPr="000E7161">
        <w:t xml:space="preserve"> it is important that a Member have regard to and consider very carefully </w:t>
      </w:r>
      <w:r w:rsidR="009D6206" w:rsidRPr="000E7161">
        <w:t xml:space="preserve">the </w:t>
      </w:r>
      <w:r w:rsidRPr="000E7161">
        <w:t>advice provided</w:t>
      </w:r>
      <w:r w:rsidR="009D6206" w:rsidRPr="000E7161">
        <w:t xml:space="preserve"> below</w:t>
      </w:r>
      <w:r w:rsidR="001461E7" w:rsidRPr="000E7161">
        <w:t>.</w:t>
      </w:r>
    </w:p>
    <w:p w:rsidR="009D6206" w:rsidRPr="000E7161" w:rsidRDefault="009D6206" w:rsidP="009D6206">
      <w:pPr>
        <w:pStyle w:val="ListParagraph"/>
      </w:pPr>
    </w:p>
    <w:p w:rsidR="009D6206" w:rsidRPr="000E7161" w:rsidRDefault="009D6206" w:rsidP="00B70195">
      <w:pPr>
        <w:numPr>
          <w:ilvl w:val="0"/>
          <w:numId w:val="52"/>
        </w:numPr>
        <w:ind w:left="720" w:hanging="720"/>
      </w:pPr>
      <w:r w:rsidRPr="000E7161">
        <w:t>As a minimum, members are required to</w:t>
      </w:r>
      <w:r w:rsidR="00A828C6" w:rsidRPr="000E7161">
        <w:t>:</w:t>
      </w:r>
      <w:r w:rsidRPr="000E7161">
        <w:t xml:space="preserve"> </w:t>
      </w:r>
    </w:p>
    <w:p w:rsidR="009036F8" w:rsidRPr="000E7161" w:rsidRDefault="009036F8" w:rsidP="009036F8">
      <w:pPr>
        <w:pStyle w:val="ListParagraph"/>
      </w:pPr>
    </w:p>
    <w:p w:rsidR="009D6206" w:rsidRPr="000E7161" w:rsidRDefault="009D6206" w:rsidP="00B70195">
      <w:pPr>
        <w:pStyle w:val="ListParagraph"/>
        <w:numPr>
          <w:ilvl w:val="0"/>
          <w:numId w:val="66"/>
        </w:numPr>
        <w:ind w:hanging="720"/>
      </w:pPr>
      <w:r w:rsidRPr="000E7161">
        <w:t>declare publicly all private interests which may (or may be perceived t</w:t>
      </w:r>
      <w:r w:rsidR="009036F8" w:rsidRPr="000E7161">
        <w:t>o</w:t>
      </w:r>
      <w:r w:rsidR="008C2754" w:rsidRPr="000E7161">
        <w:t>) conflict with their</w:t>
      </w:r>
      <w:r w:rsidR="009036F8" w:rsidRPr="000E7161">
        <w:t xml:space="preserve"> public du</w:t>
      </w:r>
      <w:r w:rsidR="008C2754" w:rsidRPr="000E7161">
        <w:t>ties</w:t>
      </w:r>
      <w:r w:rsidR="00B5454D" w:rsidRPr="000E7161">
        <w:t>.</w:t>
      </w:r>
      <w:r w:rsidR="00A828C6" w:rsidRPr="000E7161">
        <w:t xml:space="preserve"> In general all finan</w:t>
      </w:r>
      <w:r w:rsidRPr="000E7161">
        <w:t>c</w:t>
      </w:r>
      <w:r w:rsidR="00A828C6" w:rsidRPr="000E7161">
        <w:t>ial</w:t>
      </w:r>
      <w:r w:rsidRPr="000E7161">
        <w:t xml:space="preserve"> interests should be d</w:t>
      </w:r>
      <w:r w:rsidR="009036F8" w:rsidRPr="000E7161">
        <w:t xml:space="preserve">eclared. When considering what </w:t>
      </w:r>
      <w:r w:rsidRPr="000E7161">
        <w:t>non-financial i</w:t>
      </w:r>
      <w:r w:rsidR="00A828C6" w:rsidRPr="000E7161">
        <w:t>nterests should be declared, Members must ask themselves</w:t>
      </w:r>
      <w:r w:rsidRPr="000E7161">
        <w:t xml:space="preserve"> whether a member of the public, acting reasonably, would consider that the interest </w:t>
      </w:r>
      <w:r w:rsidR="00A828C6" w:rsidRPr="000E7161">
        <w:t>in question might influence their</w:t>
      </w:r>
      <w:r w:rsidRPr="000E7161">
        <w:t xml:space="preserve"> words</w:t>
      </w:r>
      <w:r w:rsidR="00A828C6" w:rsidRPr="000E7161">
        <w:t>,</w:t>
      </w:r>
      <w:r w:rsidRPr="000E7161">
        <w:t xml:space="preserve"> actions or decisions</w:t>
      </w:r>
      <w:r w:rsidR="00A828C6" w:rsidRPr="000E7161">
        <w:t>;</w:t>
      </w:r>
    </w:p>
    <w:p w:rsidR="009D6206" w:rsidRPr="000E7161" w:rsidRDefault="009D6206" w:rsidP="009036F8">
      <w:pPr>
        <w:ind w:left="1440" w:hanging="720"/>
      </w:pPr>
    </w:p>
    <w:p w:rsidR="00B5454D" w:rsidRPr="000E7161" w:rsidRDefault="005957E3" w:rsidP="00B70195">
      <w:pPr>
        <w:pStyle w:val="ListParagraph"/>
        <w:numPr>
          <w:ilvl w:val="0"/>
          <w:numId w:val="66"/>
        </w:numPr>
        <w:ind w:hanging="720"/>
      </w:pPr>
      <w:r w:rsidRPr="000E7161">
        <w:t>r</w:t>
      </w:r>
      <w:r w:rsidR="009D6206" w:rsidRPr="000E7161">
        <w:t>emove themselves from the discussion or d</w:t>
      </w:r>
      <w:r w:rsidR="00A828C6" w:rsidRPr="000E7161">
        <w:t>etermination of matters in whi</w:t>
      </w:r>
      <w:r w:rsidR="009D6206" w:rsidRPr="000E7161">
        <w:t>ch they have a financial i</w:t>
      </w:r>
      <w:r w:rsidR="008C2754" w:rsidRPr="000E7161">
        <w:t>nterest. In matters where they</w:t>
      </w:r>
      <w:r w:rsidR="009D6206" w:rsidRPr="000E7161">
        <w:t xml:space="preserve"> ha</w:t>
      </w:r>
      <w:r w:rsidR="008C2754" w:rsidRPr="000E7161">
        <w:t>ve a non-financial interest they</w:t>
      </w:r>
      <w:r w:rsidR="009D6206" w:rsidRPr="000E7161">
        <w:t xml:space="preserve"> should not participate in the discussion or de</w:t>
      </w:r>
      <w:r w:rsidR="008C2754" w:rsidRPr="000E7161">
        <w:t>cision-making if</w:t>
      </w:r>
      <w:r w:rsidR="009D6206" w:rsidRPr="000E7161">
        <w:t xml:space="preserve"> the interest </w:t>
      </w:r>
      <w:r w:rsidR="008C2754" w:rsidRPr="000E7161">
        <w:t>might suggest a danger of bias.</w:t>
      </w:r>
    </w:p>
    <w:p w:rsidR="0049010B" w:rsidRPr="000E7161" w:rsidRDefault="0049010B" w:rsidP="00ED4943">
      <w:pPr>
        <w:ind w:left="720"/>
        <w:rPr>
          <w:highlight w:val="magenta"/>
        </w:rPr>
      </w:pPr>
    </w:p>
    <w:p w:rsidR="009036F8" w:rsidRPr="000E7161" w:rsidRDefault="009036F8" w:rsidP="00B70195">
      <w:pPr>
        <w:numPr>
          <w:ilvl w:val="0"/>
          <w:numId w:val="52"/>
        </w:numPr>
        <w:ind w:left="720" w:hanging="720"/>
      </w:pPr>
      <w:r w:rsidRPr="000E7161">
        <w:t>It is the Member</w:t>
      </w:r>
      <w:r w:rsidR="009C7513" w:rsidRPr="000E7161">
        <w:t>’</w:t>
      </w:r>
      <w:r w:rsidRPr="000E7161">
        <w:t>s responsibility to ensure that they are familiar with the Commission’s rules on handling conflicts of interest; that they comply with these rules; and that their entr</w:t>
      </w:r>
      <w:r w:rsidR="008003FE" w:rsidRPr="000E7161">
        <w:t>y</w:t>
      </w:r>
      <w:r w:rsidRPr="000E7161">
        <w:t xml:space="preserve"> in </w:t>
      </w:r>
      <w:r w:rsidR="00A828C6" w:rsidRPr="000E7161">
        <w:t>the</w:t>
      </w:r>
      <w:r w:rsidRPr="000E7161">
        <w:t xml:space="preserve"> Commission’s Register of </w:t>
      </w:r>
      <w:r w:rsidR="00CA6A98" w:rsidRPr="000E7161">
        <w:t>I</w:t>
      </w:r>
      <w:r w:rsidRPr="000E7161">
        <w:t xml:space="preserve">nterests </w:t>
      </w:r>
      <w:r w:rsidR="00666F92">
        <w:t>is</w:t>
      </w:r>
      <w:r w:rsidRPr="000E7161">
        <w:t xml:space="preserve"> accurate and up to date.</w:t>
      </w:r>
    </w:p>
    <w:p w:rsidR="0049010B" w:rsidRPr="000E7161" w:rsidRDefault="0049010B" w:rsidP="00ED4943">
      <w:pPr>
        <w:ind w:left="720"/>
        <w:rPr>
          <w:highlight w:val="magenta"/>
        </w:rPr>
      </w:pPr>
    </w:p>
    <w:p w:rsidR="0049010B" w:rsidRPr="000E7161" w:rsidRDefault="0049010B" w:rsidP="00617649">
      <w:pPr>
        <w:pStyle w:val="Heading3"/>
      </w:pPr>
      <w:bookmarkStart w:id="271" w:name="_Toc18503169"/>
      <w:r w:rsidRPr="000E7161">
        <w:t>How to identify a conflict of interest</w:t>
      </w:r>
      <w:bookmarkEnd w:id="271"/>
      <w:r w:rsidRPr="000E7161">
        <w:t xml:space="preserve"> </w:t>
      </w:r>
    </w:p>
    <w:p w:rsidR="0049010B" w:rsidRPr="000E7161" w:rsidRDefault="0049010B" w:rsidP="0049010B">
      <w:pPr>
        <w:ind w:left="720" w:hanging="720"/>
      </w:pPr>
    </w:p>
    <w:p w:rsidR="0049010B" w:rsidRPr="000E7161" w:rsidRDefault="0049010B" w:rsidP="00B70195">
      <w:pPr>
        <w:numPr>
          <w:ilvl w:val="0"/>
          <w:numId w:val="52"/>
        </w:numPr>
        <w:ind w:left="720" w:hanging="720"/>
      </w:pPr>
      <w:bookmarkStart w:id="272" w:name="209"/>
      <w:bookmarkEnd w:id="272"/>
      <w:r w:rsidRPr="000E7161">
        <w:t xml:space="preserve">The mere existence of a private or personal interest of a Member, on its own, may not necessarily cause a conflict. A conflict arises only if, in a particular situation, there is a connection between that interest and the member’s responsibilities to the Commission as a public body. Therefore, one must always focus on what the private interest has to do with the particular matter (that is, the question, decision, project or activity) that is being considered by the </w:t>
      </w:r>
      <w:r w:rsidR="005957E3" w:rsidRPr="000E7161">
        <w:t>Commission</w:t>
      </w:r>
      <w:r w:rsidRPr="000E7161">
        <w:t>.</w:t>
      </w:r>
    </w:p>
    <w:p w:rsidR="0049010B" w:rsidRPr="000E7161" w:rsidRDefault="0049010B" w:rsidP="00ED4943">
      <w:pPr>
        <w:ind w:left="720"/>
      </w:pPr>
    </w:p>
    <w:p w:rsidR="0049010B" w:rsidRPr="000E7161" w:rsidRDefault="0049010B" w:rsidP="00B70195">
      <w:pPr>
        <w:numPr>
          <w:ilvl w:val="0"/>
          <w:numId w:val="52"/>
        </w:numPr>
        <w:ind w:left="720" w:hanging="720"/>
      </w:pPr>
      <w:r w:rsidRPr="000E7161">
        <w:t>Labelling a situation as a ‘conflict of interest’ does not mean that corruption or some other abuse of public office has in fact occurred. Usually, there is no suggestion that the person concerned has actually taken advantage of the situation for their personal benefit, or been influenced by improper personal motives.</w:t>
      </w:r>
      <w:r w:rsidR="00855FD2" w:rsidRPr="000E7161">
        <w:t xml:space="preserve"> </w:t>
      </w:r>
      <w:r w:rsidRPr="000E7161">
        <w:t xml:space="preserve">But a perception of the possibility for improper conduct – no matter how unfair to the Member – can be just as significant. Impartiality and transparency in administration are therefore essential to maintaining the </w:t>
      </w:r>
      <w:r w:rsidRPr="000E7161">
        <w:lastRenderedPageBreak/>
        <w:t>integrity of the C</w:t>
      </w:r>
      <w:r w:rsidR="008C2754" w:rsidRPr="000E7161">
        <w:t>ommission</w:t>
      </w:r>
      <w:r w:rsidRPr="000E7161">
        <w:t>. The key issue is whether there is a reasonable risk, to a fair-minded outside observer, that the situation could undermine public trust and con</w:t>
      </w:r>
      <w:r w:rsidR="005957E3" w:rsidRPr="000E7161">
        <w:t xml:space="preserve">fidence in the Member or the </w:t>
      </w:r>
      <w:r w:rsidRPr="000E7161">
        <w:t>C</w:t>
      </w:r>
      <w:r w:rsidR="005957E3" w:rsidRPr="000E7161">
        <w:t>ommission</w:t>
      </w:r>
      <w:r w:rsidRPr="000E7161">
        <w:t>.</w:t>
      </w:r>
      <w:r w:rsidR="00A828C6" w:rsidRPr="000E7161">
        <w:t xml:space="preserve"> </w:t>
      </w:r>
      <w:r w:rsidRPr="000E7161">
        <w:rPr>
          <w:bCs/>
        </w:rPr>
        <w:t xml:space="preserve">The existence of this risk, or a likely perception of this risk, is what creates the conflict of interest. Whether or not the Member would actually compromise </w:t>
      </w:r>
      <w:r w:rsidR="005957E3" w:rsidRPr="000E7161">
        <w:rPr>
          <w:bCs/>
        </w:rPr>
        <w:t>him/herself</w:t>
      </w:r>
      <w:r w:rsidRPr="000E7161">
        <w:rPr>
          <w:bCs/>
        </w:rPr>
        <w:t xml:space="preserve">, is irrelevant. </w:t>
      </w:r>
    </w:p>
    <w:p w:rsidR="0049010B" w:rsidRPr="000E7161" w:rsidRDefault="0049010B" w:rsidP="0049010B">
      <w:pPr>
        <w:ind w:left="720" w:hanging="720"/>
        <w:rPr>
          <w:bCs/>
        </w:rPr>
      </w:pPr>
    </w:p>
    <w:p w:rsidR="0049010B" w:rsidRPr="000E7161" w:rsidRDefault="0049010B" w:rsidP="00B70195">
      <w:pPr>
        <w:numPr>
          <w:ilvl w:val="0"/>
          <w:numId w:val="52"/>
        </w:numPr>
        <w:ind w:left="720" w:hanging="720"/>
      </w:pPr>
      <w:r w:rsidRPr="000E7161">
        <w:t xml:space="preserve">A conflict of interest can arise in any number of ways. It can arise from a financial interest, or a non-financial association. It can be professional or personal. It can be caused by, among other things: </w:t>
      </w:r>
    </w:p>
    <w:p w:rsidR="0049010B" w:rsidRPr="000E7161" w:rsidRDefault="0049010B" w:rsidP="00ED4943">
      <w:pPr>
        <w:ind w:left="720"/>
        <w:rPr>
          <w:highlight w:val="magenta"/>
        </w:rPr>
      </w:pPr>
    </w:p>
    <w:p w:rsidR="0049010B" w:rsidRPr="000E7161" w:rsidRDefault="0049010B" w:rsidP="00B70195">
      <w:pPr>
        <w:numPr>
          <w:ilvl w:val="0"/>
          <w:numId w:val="39"/>
        </w:numPr>
        <w:ind w:left="1440" w:hanging="720"/>
      </w:pPr>
      <w:r w:rsidRPr="000E7161">
        <w:t>involvement in another business</w:t>
      </w:r>
      <w:r w:rsidR="008C2754" w:rsidRPr="000E7161">
        <w:t>;</w:t>
      </w:r>
      <w:r w:rsidRPr="000E7161">
        <w:t xml:space="preserve"> </w:t>
      </w:r>
    </w:p>
    <w:p w:rsidR="00A828C6" w:rsidRPr="000E7161" w:rsidRDefault="00A828C6" w:rsidP="00B70195">
      <w:pPr>
        <w:pStyle w:val="ListParagraph"/>
        <w:numPr>
          <w:ilvl w:val="0"/>
          <w:numId w:val="39"/>
        </w:numPr>
        <w:ind w:left="1440" w:hanging="720"/>
      </w:pPr>
      <w:r w:rsidRPr="000E7161">
        <w:t xml:space="preserve">employment with another </w:t>
      </w:r>
      <w:r w:rsidR="008C2754" w:rsidRPr="000E7161">
        <w:t>organization;</w:t>
      </w:r>
    </w:p>
    <w:p w:rsidR="0049010B" w:rsidRPr="000E7161" w:rsidRDefault="0049010B" w:rsidP="00B70195">
      <w:pPr>
        <w:numPr>
          <w:ilvl w:val="0"/>
          <w:numId w:val="39"/>
        </w:numPr>
        <w:ind w:left="1440" w:hanging="720"/>
      </w:pPr>
      <w:r w:rsidRPr="000E7161">
        <w:t>professional or legal obligations owed to someone else</w:t>
      </w:r>
      <w:r w:rsidR="008C2754" w:rsidRPr="000E7161">
        <w:t>;</w:t>
      </w:r>
    </w:p>
    <w:p w:rsidR="0049010B" w:rsidRPr="000E7161" w:rsidRDefault="0049010B" w:rsidP="00B70195">
      <w:pPr>
        <w:numPr>
          <w:ilvl w:val="0"/>
          <w:numId w:val="39"/>
        </w:numPr>
        <w:ind w:left="1440" w:hanging="720"/>
      </w:pPr>
      <w:r w:rsidRPr="000E7161">
        <w:t>holding another office</w:t>
      </w:r>
      <w:r w:rsidR="008C2754" w:rsidRPr="000E7161">
        <w:t>;</w:t>
      </w:r>
      <w:r w:rsidRPr="000E7161">
        <w:t xml:space="preserve"> </w:t>
      </w:r>
    </w:p>
    <w:p w:rsidR="0049010B" w:rsidRPr="000E7161" w:rsidRDefault="0049010B" w:rsidP="00B70195">
      <w:pPr>
        <w:numPr>
          <w:ilvl w:val="0"/>
          <w:numId w:val="39"/>
        </w:numPr>
        <w:ind w:left="1440" w:hanging="720"/>
      </w:pPr>
      <w:r w:rsidRPr="000E7161">
        <w:t xml:space="preserve">membership of another </w:t>
      </w:r>
      <w:r w:rsidR="008C2754" w:rsidRPr="000E7161">
        <w:t>organization;</w:t>
      </w:r>
    </w:p>
    <w:p w:rsidR="0049010B" w:rsidRPr="000E7161" w:rsidRDefault="0049010B" w:rsidP="00B70195">
      <w:pPr>
        <w:numPr>
          <w:ilvl w:val="0"/>
          <w:numId w:val="39"/>
        </w:numPr>
        <w:ind w:left="1440" w:hanging="720"/>
      </w:pPr>
      <w:r w:rsidRPr="000E7161">
        <w:t>investments and property ownership</w:t>
      </w:r>
      <w:r w:rsidR="008C2754" w:rsidRPr="000E7161">
        <w:t>;</w:t>
      </w:r>
      <w:r w:rsidRPr="000E7161">
        <w:t xml:space="preserve"> </w:t>
      </w:r>
    </w:p>
    <w:p w:rsidR="0049010B" w:rsidRPr="000E7161" w:rsidRDefault="0049010B" w:rsidP="00B70195">
      <w:pPr>
        <w:numPr>
          <w:ilvl w:val="0"/>
          <w:numId w:val="39"/>
        </w:numPr>
        <w:ind w:left="1440" w:hanging="720"/>
      </w:pPr>
      <w:r w:rsidRPr="000E7161">
        <w:t>beneficial interests in trusts</w:t>
      </w:r>
      <w:r w:rsidR="008C2754" w:rsidRPr="000E7161">
        <w:t>;</w:t>
      </w:r>
    </w:p>
    <w:p w:rsidR="0049010B" w:rsidRPr="000E7161" w:rsidRDefault="0049010B" w:rsidP="00B70195">
      <w:pPr>
        <w:numPr>
          <w:ilvl w:val="0"/>
          <w:numId w:val="39"/>
        </w:numPr>
        <w:ind w:left="1440" w:hanging="720"/>
      </w:pPr>
      <w:r w:rsidRPr="000E7161">
        <w:t>gifts and hospitality</w:t>
      </w:r>
      <w:r w:rsidR="008C2754" w:rsidRPr="000E7161">
        <w:t>;</w:t>
      </w:r>
      <w:r w:rsidRPr="000E7161">
        <w:t xml:space="preserve"> </w:t>
      </w:r>
    </w:p>
    <w:p w:rsidR="0049010B" w:rsidRPr="000E7161" w:rsidRDefault="0049010B" w:rsidP="00B70195">
      <w:pPr>
        <w:numPr>
          <w:ilvl w:val="0"/>
          <w:numId w:val="39"/>
        </w:numPr>
        <w:ind w:left="1440" w:hanging="720"/>
      </w:pPr>
      <w:r w:rsidRPr="000E7161">
        <w:t>debts</w:t>
      </w:r>
      <w:r w:rsidR="008C2754" w:rsidRPr="000E7161">
        <w:t>;</w:t>
      </w:r>
    </w:p>
    <w:p w:rsidR="0049010B" w:rsidRPr="000E7161" w:rsidRDefault="0049010B" w:rsidP="00B70195">
      <w:pPr>
        <w:numPr>
          <w:ilvl w:val="0"/>
          <w:numId w:val="39"/>
        </w:numPr>
        <w:ind w:left="1440" w:hanging="720"/>
      </w:pPr>
      <w:r w:rsidRPr="000E7161">
        <w:t>family or close personal relationships</w:t>
      </w:r>
      <w:r w:rsidR="008C2754" w:rsidRPr="000E7161">
        <w:t>.</w:t>
      </w:r>
      <w:r w:rsidRPr="000E7161">
        <w:t xml:space="preserve"> </w:t>
      </w:r>
    </w:p>
    <w:p w:rsidR="0049010B" w:rsidRPr="000E7161" w:rsidRDefault="0049010B" w:rsidP="0049010B">
      <w:pPr>
        <w:ind w:left="720" w:hanging="720"/>
      </w:pPr>
    </w:p>
    <w:p w:rsidR="0049010B" w:rsidRPr="000E7161" w:rsidRDefault="0049010B" w:rsidP="00617649">
      <w:pPr>
        <w:pStyle w:val="Heading3"/>
      </w:pPr>
      <w:bookmarkStart w:id="273" w:name="_Toc18503170"/>
      <w:r w:rsidRPr="000E7161">
        <w:t xml:space="preserve">Some areas </w:t>
      </w:r>
      <w:r w:rsidR="00855FD2" w:rsidRPr="000E7161">
        <w:t xml:space="preserve">of the </w:t>
      </w:r>
      <w:r w:rsidR="00462D4C" w:rsidRPr="000E7161">
        <w:t>Commission</w:t>
      </w:r>
      <w:r w:rsidR="00855FD2" w:rsidRPr="000E7161">
        <w:t xml:space="preserve">’s work </w:t>
      </w:r>
      <w:r w:rsidRPr="000E7161">
        <w:t>where conflict could arise:</w:t>
      </w:r>
      <w:bookmarkEnd w:id="273"/>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 xml:space="preserve">The wide remit of the </w:t>
      </w:r>
      <w:r w:rsidR="00462D4C" w:rsidRPr="000E7161">
        <w:t>Commission</w:t>
      </w:r>
      <w:r w:rsidRPr="000E7161">
        <w:t xml:space="preserve"> is such that there is always a potential for conflict of interest to arise. However there are certain areas where the issue of conflict is more likely to arise, and where Members should be particularly vigilant in complying with their obligation to avoid a conflict, or the perception of a conflict, and any reputational damage to the </w:t>
      </w:r>
      <w:r w:rsidR="00462D4C" w:rsidRPr="000E7161">
        <w:t>Commission</w:t>
      </w:r>
      <w:r w:rsidRPr="000E7161">
        <w:t xml:space="preserve">. </w:t>
      </w:r>
    </w:p>
    <w:p w:rsidR="0049010B" w:rsidRPr="000E7161" w:rsidRDefault="0049010B" w:rsidP="00ED4943">
      <w:pPr>
        <w:ind w:left="720"/>
      </w:pPr>
    </w:p>
    <w:p w:rsidR="0049010B" w:rsidRPr="000E7161" w:rsidRDefault="00855FD2" w:rsidP="00B70195">
      <w:pPr>
        <w:numPr>
          <w:ilvl w:val="0"/>
          <w:numId w:val="52"/>
        </w:numPr>
        <w:ind w:left="720" w:hanging="720"/>
      </w:pPr>
      <w:r w:rsidRPr="000E7161">
        <w:t xml:space="preserve">Conflicts may arise in </w:t>
      </w:r>
      <w:r w:rsidRPr="000E7161">
        <w:rPr>
          <w:b/>
        </w:rPr>
        <w:t>monitoring the law and p</w:t>
      </w:r>
      <w:r w:rsidR="0049010B" w:rsidRPr="000E7161">
        <w:rPr>
          <w:b/>
        </w:rPr>
        <w:t>rogress</w:t>
      </w:r>
      <w:r w:rsidR="0049010B" w:rsidRPr="000E7161">
        <w:rPr>
          <w:i/>
        </w:rPr>
        <w:t xml:space="preserve"> (Sections 11 and 12</w:t>
      </w:r>
      <w:r w:rsidRPr="000E7161">
        <w:rPr>
          <w:i/>
        </w:rPr>
        <w:t xml:space="preserve"> of </w:t>
      </w:r>
      <w:r w:rsidR="00195118" w:rsidRPr="000E7161">
        <w:rPr>
          <w:i/>
        </w:rPr>
        <w:t xml:space="preserve">the </w:t>
      </w:r>
      <w:r w:rsidR="00174C50" w:rsidRPr="000E7161">
        <w:rPr>
          <w:i/>
        </w:rPr>
        <w:t>Equality Act 2006</w:t>
      </w:r>
      <w:r w:rsidR="0049010B" w:rsidRPr="000E7161">
        <w:rPr>
          <w:i/>
        </w:rPr>
        <w:t>)</w:t>
      </w:r>
      <w:r w:rsidR="00381C30" w:rsidRPr="000E7161">
        <w:rPr>
          <w:i/>
        </w:rPr>
        <w:t>.</w:t>
      </w:r>
    </w:p>
    <w:p w:rsidR="0049010B" w:rsidRPr="000E7161" w:rsidRDefault="0049010B" w:rsidP="00ED4943">
      <w:pPr>
        <w:ind w:left="720"/>
      </w:pPr>
    </w:p>
    <w:p w:rsidR="0049010B" w:rsidRPr="000E7161" w:rsidRDefault="0049010B" w:rsidP="00B70195">
      <w:pPr>
        <w:numPr>
          <w:ilvl w:val="0"/>
          <w:numId w:val="49"/>
        </w:numPr>
        <w:ind w:left="1440" w:hanging="720"/>
      </w:pPr>
      <w:r w:rsidRPr="000E7161">
        <w:t xml:space="preserve">In </w:t>
      </w:r>
      <w:r w:rsidR="00FC27D6" w:rsidRPr="000E7161">
        <w:t xml:space="preserve">giving </w:t>
      </w:r>
      <w:r w:rsidRPr="000E7161">
        <w:t xml:space="preserve">advice to government it is possible that a member might be in a potential conflict where they have a personal interest – perhaps a client or close associate or family member interest, or an interest arising from their association with another body – which is concerned with the application of equality and human law enactments. </w:t>
      </w:r>
    </w:p>
    <w:p w:rsidR="0049010B" w:rsidRPr="000E7161" w:rsidRDefault="0049010B" w:rsidP="0049010B">
      <w:pPr>
        <w:ind w:left="1440" w:hanging="720"/>
      </w:pPr>
    </w:p>
    <w:p w:rsidR="0049010B" w:rsidRPr="000E7161" w:rsidRDefault="0049010B" w:rsidP="00B70195">
      <w:pPr>
        <w:numPr>
          <w:ilvl w:val="0"/>
          <w:numId w:val="49"/>
        </w:numPr>
        <w:ind w:left="1440" w:hanging="720"/>
      </w:pPr>
      <w:r w:rsidRPr="000E7161">
        <w:t>A Member could not lawfully take part in the process of promoting legal policy in fulfilment of these provisions which would have the effect of advancing the interests of their clients, family or other personal interests. That is not to say that they cannot bring personal experience to bear on decision-making about plans and the implications of monitoring.</w:t>
      </w:r>
    </w:p>
    <w:p w:rsidR="0049010B" w:rsidRPr="000E7161" w:rsidRDefault="0049010B" w:rsidP="0049010B">
      <w:pPr>
        <w:ind w:left="1440" w:hanging="720"/>
      </w:pPr>
    </w:p>
    <w:p w:rsidR="0049010B" w:rsidRPr="000E7161" w:rsidRDefault="00855FD2" w:rsidP="00B70195">
      <w:pPr>
        <w:numPr>
          <w:ilvl w:val="0"/>
          <w:numId w:val="52"/>
        </w:numPr>
        <w:ind w:left="720" w:hanging="720"/>
      </w:pPr>
      <w:r w:rsidRPr="000E7161">
        <w:t xml:space="preserve">Conflicts may arise in </w:t>
      </w:r>
      <w:r w:rsidRPr="000E7161">
        <w:rPr>
          <w:b/>
        </w:rPr>
        <w:t>p</w:t>
      </w:r>
      <w:r w:rsidR="0049010B" w:rsidRPr="000E7161">
        <w:rPr>
          <w:b/>
        </w:rPr>
        <w:t xml:space="preserve">roviding information and advice </w:t>
      </w:r>
      <w:r w:rsidR="0049010B" w:rsidRPr="000E7161">
        <w:t>not concerned with taking legal proceed</w:t>
      </w:r>
      <w:r w:rsidR="00A828C6" w:rsidRPr="000E7161">
        <w:t>ings.</w:t>
      </w:r>
      <w:r w:rsidR="0049010B" w:rsidRPr="000E7161">
        <w:t xml:space="preserve"> (</w:t>
      </w:r>
      <w:r w:rsidR="0049010B" w:rsidRPr="000E7161">
        <w:rPr>
          <w:i/>
        </w:rPr>
        <w:t>Section 13</w:t>
      </w:r>
      <w:r w:rsidRPr="000E7161">
        <w:rPr>
          <w:i/>
        </w:rPr>
        <w:t xml:space="preserve"> of </w:t>
      </w:r>
      <w:r w:rsidR="00195118" w:rsidRPr="000E7161">
        <w:rPr>
          <w:i/>
        </w:rPr>
        <w:t xml:space="preserve">the </w:t>
      </w:r>
      <w:r w:rsidR="00174C50" w:rsidRPr="000E7161">
        <w:rPr>
          <w:i/>
        </w:rPr>
        <w:t>Equality Act 2006</w:t>
      </w:r>
      <w:r w:rsidR="0049010B" w:rsidRPr="000E7161">
        <w:t>).</w:t>
      </w:r>
      <w:r w:rsidR="00A828C6" w:rsidRPr="000E7161">
        <w:t xml:space="preserve"> </w:t>
      </w:r>
      <w:r w:rsidR="0049010B" w:rsidRPr="000E7161">
        <w:t>Where this is not delegated to officers, Members will need to be careful about conflicts.</w:t>
      </w:r>
    </w:p>
    <w:p w:rsidR="0049010B" w:rsidRPr="000E7161" w:rsidRDefault="0049010B" w:rsidP="00ED4943">
      <w:pPr>
        <w:ind w:left="720"/>
      </w:pPr>
    </w:p>
    <w:p w:rsidR="0049010B" w:rsidRPr="000E7161" w:rsidRDefault="00855FD2" w:rsidP="00B70195">
      <w:pPr>
        <w:numPr>
          <w:ilvl w:val="0"/>
          <w:numId w:val="81"/>
        </w:numPr>
        <w:ind w:left="720" w:hanging="720"/>
      </w:pPr>
      <w:r w:rsidRPr="000E7161">
        <w:lastRenderedPageBreak/>
        <w:t xml:space="preserve">Conflicts may arise in the giving of </w:t>
      </w:r>
      <w:r w:rsidRPr="000E7161">
        <w:rPr>
          <w:b/>
        </w:rPr>
        <w:t>g</w:t>
      </w:r>
      <w:r w:rsidR="0049010B" w:rsidRPr="000E7161">
        <w:rPr>
          <w:b/>
        </w:rPr>
        <w:t>rants</w:t>
      </w:r>
      <w:r w:rsidR="0049010B" w:rsidRPr="000E7161">
        <w:t xml:space="preserve"> (</w:t>
      </w:r>
      <w:r w:rsidR="0049010B" w:rsidRPr="000E7161">
        <w:rPr>
          <w:i/>
        </w:rPr>
        <w:t>Section 17</w:t>
      </w:r>
      <w:r w:rsidRPr="000E7161">
        <w:rPr>
          <w:i/>
        </w:rPr>
        <w:t xml:space="preserve"> of </w:t>
      </w:r>
      <w:r w:rsidR="00195118" w:rsidRPr="000E7161">
        <w:rPr>
          <w:i/>
        </w:rPr>
        <w:t xml:space="preserve">the </w:t>
      </w:r>
      <w:r w:rsidR="00174C50" w:rsidRPr="000E7161">
        <w:rPr>
          <w:i/>
        </w:rPr>
        <w:t>Equality Act 2006</w:t>
      </w:r>
      <w:r w:rsidR="0049010B" w:rsidRPr="000E7161">
        <w:rPr>
          <w:i/>
        </w:rPr>
        <w:t>)</w:t>
      </w:r>
      <w:r w:rsidR="0049010B" w:rsidRPr="000E7161">
        <w:t xml:space="preserve"> Here again there is a very real possibility for conflicts to arise and therefore the need for Members to be careful.</w:t>
      </w:r>
    </w:p>
    <w:p w:rsidR="0049010B" w:rsidRPr="000E7161" w:rsidRDefault="0049010B" w:rsidP="00ED4943">
      <w:pPr>
        <w:ind w:left="720"/>
      </w:pPr>
    </w:p>
    <w:p w:rsidR="0049010B" w:rsidRPr="000E7161" w:rsidRDefault="00855FD2" w:rsidP="00B70195">
      <w:pPr>
        <w:numPr>
          <w:ilvl w:val="0"/>
          <w:numId w:val="52"/>
        </w:numPr>
        <w:ind w:left="720" w:hanging="720"/>
      </w:pPr>
      <w:r w:rsidRPr="000E7161">
        <w:t xml:space="preserve">Conflicts may arise around </w:t>
      </w:r>
      <w:r w:rsidRPr="000E7161">
        <w:rPr>
          <w:b/>
        </w:rPr>
        <w:t>legal a</w:t>
      </w:r>
      <w:r w:rsidR="0049010B" w:rsidRPr="000E7161">
        <w:rPr>
          <w:b/>
        </w:rPr>
        <w:t>ssistance</w:t>
      </w:r>
      <w:r w:rsidR="0049010B" w:rsidRPr="000E7161">
        <w:t xml:space="preserve"> </w:t>
      </w:r>
      <w:r w:rsidR="0049010B" w:rsidRPr="000E7161">
        <w:rPr>
          <w:i/>
        </w:rPr>
        <w:t>(Section 28</w:t>
      </w:r>
      <w:r w:rsidR="00FC27D6" w:rsidRPr="000E7161">
        <w:rPr>
          <w:i/>
        </w:rPr>
        <w:t xml:space="preserve"> of </w:t>
      </w:r>
      <w:r w:rsidR="00195118" w:rsidRPr="000E7161">
        <w:rPr>
          <w:i/>
        </w:rPr>
        <w:t xml:space="preserve">the </w:t>
      </w:r>
      <w:r w:rsidR="00174C50" w:rsidRPr="000E7161">
        <w:rPr>
          <w:i/>
        </w:rPr>
        <w:t>Equality Act 2006</w:t>
      </w:r>
      <w:r w:rsidR="0049010B" w:rsidRPr="000E7161">
        <w:rPr>
          <w:i/>
        </w:rPr>
        <w:t>)</w:t>
      </w:r>
      <w:r w:rsidR="00381C30" w:rsidRPr="000E7161">
        <w:rPr>
          <w:i/>
        </w:rPr>
        <w:t>.</w:t>
      </w:r>
    </w:p>
    <w:p w:rsidR="00ED4943" w:rsidRPr="000E7161" w:rsidRDefault="00ED4943" w:rsidP="00ED4943">
      <w:pPr>
        <w:ind w:left="720"/>
      </w:pPr>
    </w:p>
    <w:p w:rsidR="0049010B" w:rsidRPr="000E7161" w:rsidRDefault="0049010B" w:rsidP="00B70195">
      <w:pPr>
        <w:numPr>
          <w:ilvl w:val="0"/>
          <w:numId w:val="50"/>
        </w:numPr>
        <w:ind w:hanging="720"/>
      </w:pPr>
      <w:r w:rsidRPr="000E7161">
        <w:t>Since there is such a very wide range of circumstances in which a discrimination issue could arise, there may be conflicts that arise between private interests of Memb</w:t>
      </w:r>
      <w:r w:rsidR="00FC27D6" w:rsidRPr="000E7161">
        <w:t xml:space="preserve">ers and the interests of the </w:t>
      </w:r>
      <w:r w:rsidRPr="000E7161">
        <w:t>C</w:t>
      </w:r>
      <w:r w:rsidR="00FC27D6" w:rsidRPr="000E7161">
        <w:t>ommission</w:t>
      </w:r>
      <w:r w:rsidRPr="000E7161">
        <w:t xml:space="preserve"> in a specific piece of litigation.</w:t>
      </w:r>
    </w:p>
    <w:p w:rsidR="00ED4943" w:rsidRPr="000E7161" w:rsidRDefault="00ED4943" w:rsidP="00ED4943">
      <w:pPr>
        <w:ind w:left="1440"/>
      </w:pPr>
    </w:p>
    <w:p w:rsidR="0049010B" w:rsidRPr="000E7161" w:rsidRDefault="0049010B" w:rsidP="00B70195">
      <w:pPr>
        <w:numPr>
          <w:ilvl w:val="0"/>
          <w:numId w:val="50"/>
        </w:numPr>
        <w:ind w:hanging="720"/>
      </w:pPr>
      <w:r w:rsidRPr="000E7161">
        <w:t>In most cases it will be enough for the Member concerned to recuse themselves from such decisions. It is only if the Member’s private interests in discrimination litigation were so extensive, that they were so frequently recusing themselves, that a more extensive consideration might be necessary as to whether they could, for instance, fulfil their role.</w:t>
      </w:r>
    </w:p>
    <w:p w:rsidR="0049010B" w:rsidRPr="000E7161" w:rsidRDefault="0049010B" w:rsidP="0049010B">
      <w:pPr>
        <w:ind w:left="720" w:hanging="720"/>
      </w:pPr>
    </w:p>
    <w:p w:rsidR="0049010B" w:rsidRPr="000E7161" w:rsidRDefault="00855FD2" w:rsidP="00B70195">
      <w:pPr>
        <w:numPr>
          <w:ilvl w:val="0"/>
          <w:numId w:val="52"/>
        </w:numPr>
        <w:ind w:left="720" w:hanging="720"/>
      </w:pPr>
      <w:r w:rsidRPr="000E7161">
        <w:t xml:space="preserve">Conflicts may arise around the </w:t>
      </w:r>
      <w:r w:rsidRPr="000E7161">
        <w:rPr>
          <w:b/>
        </w:rPr>
        <w:t xml:space="preserve">Commission’s </w:t>
      </w:r>
      <w:r w:rsidR="00195118" w:rsidRPr="000E7161">
        <w:rPr>
          <w:b/>
        </w:rPr>
        <w:t>regulatory p</w:t>
      </w:r>
      <w:r w:rsidR="0049010B" w:rsidRPr="000E7161">
        <w:rPr>
          <w:b/>
        </w:rPr>
        <w:t>owers</w:t>
      </w:r>
      <w:r w:rsidR="0049010B" w:rsidRPr="000E7161">
        <w:t xml:space="preserve"> (</w:t>
      </w:r>
      <w:r w:rsidR="0049010B" w:rsidRPr="000E7161">
        <w:rPr>
          <w:i/>
        </w:rPr>
        <w:t>Sections 20–24: investigations into possible unlawful acts; Sections 25–26: proceedings to restrain unlawful advertising and pressure to discriminate; Sections 31–32: enforcement of the public sector duties).</w:t>
      </w:r>
      <w:r w:rsidR="0049010B" w:rsidRPr="000E7161">
        <w:t xml:space="preserve"> Here there is a very high obligation on Members to avoid any conflict of inter</w:t>
      </w:r>
      <w:r w:rsidR="00FC27D6" w:rsidRPr="000E7161">
        <w:t xml:space="preserve">est arising. The role of the </w:t>
      </w:r>
      <w:r w:rsidR="0049010B" w:rsidRPr="000E7161">
        <w:t>C</w:t>
      </w:r>
      <w:r w:rsidR="00FC27D6" w:rsidRPr="000E7161">
        <w:t>ommission</w:t>
      </w:r>
      <w:r w:rsidR="0049010B" w:rsidRPr="000E7161">
        <w:t xml:space="preserve"> as a regulator is materially different from its role in supporting litigation.</w:t>
      </w:r>
    </w:p>
    <w:p w:rsidR="0049010B" w:rsidRPr="000E7161" w:rsidRDefault="0049010B" w:rsidP="00ED4943">
      <w:pPr>
        <w:ind w:left="720"/>
      </w:pPr>
    </w:p>
    <w:p w:rsidR="0049010B" w:rsidRPr="000E7161" w:rsidRDefault="00855FD2" w:rsidP="00B70195">
      <w:pPr>
        <w:numPr>
          <w:ilvl w:val="0"/>
          <w:numId w:val="52"/>
        </w:numPr>
        <w:ind w:left="720" w:hanging="720"/>
      </w:pPr>
      <w:r w:rsidRPr="000E7161">
        <w:t xml:space="preserve">Conflicts may arise in the </w:t>
      </w:r>
      <w:r w:rsidRPr="000E7161">
        <w:rPr>
          <w:b/>
        </w:rPr>
        <w:t>p</w:t>
      </w:r>
      <w:r w:rsidR="0049010B" w:rsidRPr="000E7161">
        <w:rPr>
          <w:b/>
        </w:rPr>
        <w:t>rocurement of goods and services</w:t>
      </w:r>
      <w:r w:rsidRPr="000E7161">
        <w:t xml:space="preserve"> by the Commission. </w:t>
      </w:r>
      <w:r w:rsidR="00FC27D6" w:rsidRPr="000E7161">
        <w:t xml:space="preserve">The </w:t>
      </w:r>
      <w:r w:rsidR="0049010B" w:rsidRPr="000E7161">
        <w:t>C</w:t>
      </w:r>
      <w:r w:rsidR="00FC27D6" w:rsidRPr="000E7161">
        <w:t>ommission</w:t>
      </w:r>
      <w:r w:rsidR="0049010B" w:rsidRPr="000E7161">
        <w:t xml:space="preserve"> will invite tenders for goods and services. Care needs to be taken by Members to avoid issues of conflict arising for example by virtue of employment or involvement with another organisation. That is not to automatically preclude an organisation of which a Member is asso</w:t>
      </w:r>
      <w:r w:rsidR="00FC27D6" w:rsidRPr="000E7161">
        <w:t xml:space="preserve">ciated with from bidding for </w:t>
      </w:r>
      <w:r w:rsidR="0049010B" w:rsidRPr="000E7161">
        <w:t>C</w:t>
      </w:r>
      <w:r w:rsidR="00FC27D6" w:rsidRPr="000E7161">
        <w:t>ommission</w:t>
      </w:r>
      <w:r w:rsidR="0049010B" w:rsidRPr="000E7161">
        <w:t xml:space="preserve"> work or applying for grant funding. Appropriate measures should be put in place by the member to avoid any conflict whether real or perceived. </w:t>
      </w:r>
    </w:p>
    <w:p w:rsidR="0049010B" w:rsidRPr="000E7161" w:rsidRDefault="0049010B" w:rsidP="0049010B">
      <w:pPr>
        <w:ind w:left="720" w:hanging="720"/>
        <w:rPr>
          <w:highlight w:val="magenta"/>
        </w:rPr>
      </w:pPr>
    </w:p>
    <w:p w:rsidR="0049010B" w:rsidRPr="000E7161" w:rsidRDefault="0049010B" w:rsidP="00617649">
      <w:pPr>
        <w:pStyle w:val="Heading3"/>
      </w:pPr>
      <w:bookmarkStart w:id="274" w:name="_Toc18503171"/>
      <w:r w:rsidRPr="000E7161">
        <w:t>Handling conflict</w:t>
      </w:r>
      <w:bookmarkEnd w:id="274"/>
      <w:r w:rsidRPr="000E7161">
        <w:t xml:space="preserve"> </w:t>
      </w:r>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 xml:space="preserve">As a matter of good practice, whenever the issue of a conflict of </w:t>
      </w:r>
      <w:r w:rsidR="00251D63" w:rsidRPr="000E7161">
        <w:t>interest</w:t>
      </w:r>
      <w:r w:rsidRPr="000E7161">
        <w:t xml:space="preserve"> arises or may be perceived to arise, the first course for the Member concerned should be to discuss the full context</w:t>
      </w:r>
      <w:r w:rsidR="00FC27D6" w:rsidRPr="000E7161">
        <w:t xml:space="preserve"> with senior officers </w:t>
      </w:r>
      <w:r w:rsidRPr="000E7161">
        <w:t xml:space="preserve">and Member colleagues (as appropriate), and to take careful note of the perceptions of others concerned, recognising </w:t>
      </w:r>
      <w:r w:rsidR="00251D63" w:rsidRPr="000E7161">
        <w:t>the risk of subjectivity.</w:t>
      </w:r>
    </w:p>
    <w:p w:rsidR="0049010B" w:rsidRPr="000E7161" w:rsidRDefault="0049010B" w:rsidP="00ED4943">
      <w:pPr>
        <w:ind w:left="720"/>
      </w:pPr>
    </w:p>
    <w:p w:rsidR="0049010B" w:rsidRPr="000E7161" w:rsidRDefault="0049010B" w:rsidP="00B70195">
      <w:pPr>
        <w:numPr>
          <w:ilvl w:val="0"/>
          <w:numId w:val="52"/>
        </w:numPr>
        <w:ind w:left="720" w:hanging="720"/>
      </w:pPr>
      <w:r w:rsidRPr="000E7161">
        <w:t xml:space="preserve">The Accounting </w:t>
      </w:r>
      <w:r w:rsidR="00F928EA" w:rsidRPr="000E7161">
        <w:t xml:space="preserve">Officer </w:t>
      </w:r>
      <w:r w:rsidRPr="000E7161">
        <w:t xml:space="preserve">has responsibility for ensuring that conflicts of interest are avoided, whether in the proceedings of the Board or in </w:t>
      </w:r>
      <w:r w:rsidR="005957E3" w:rsidRPr="000E7161">
        <w:t>the acti</w:t>
      </w:r>
      <w:r w:rsidRPr="000E7161">
        <w:t xml:space="preserve">ons or advice of its staff, including him/herself. </w:t>
      </w:r>
    </w:p>
    <w:p w:rsidR="0049010B" w:rsidRPr="000E7161" w:rsidRDefault="0049010B" w:rsidP="00ED4943">
      <w:pPr>
        <w:ind w:left="720"/>
      </w:pPr>
    </w:p>
    <w:p w:rsidR="0049010B" w:rsidRPr="000E7161" w:rsidRDefault="0049010B" w:rsidP="00B70195">
      <w:pPr>
        <w:numPr>
          <w:ilvl w:val="0"/>
          <w:numId w:val="52"/>
        </w:numPr>
        <w:ind w:left="720" w:hanging="720"/>
        <w:rPr>
          <w:bCs/>
        </w:rPr>
      </w:pPr>
      <w:r w:rsidRPr="000E7161">
        <w:t xml:space="preserve">The Audit and Risk </w:t>
      </w:r>
      <w:r w:rsidR="005957E3" w:rsidRPr="000E7161">
        <w:t xml:space="preserve">Assurance </w:t>
      </w:r>
      <w:r w:rsidRPr="000E7161">
        <w:t xml:space="preserve">Committee has responsibility for reviewing the operation of the </w:t>
      </w:r>
      <w:r w:rsidR="00462D4C" w:rsidRPr="000E7161">
        <w:t>Commission</w:t>
      </w:r>
      <w:r w:rsidRPr="000E7161">
        <w:t>’s corporate governance arrangements, including risk management and the Code of Conduct and register of interests for</w:t>
      </w:r>
      <w:r w:rsidRPr="000E7161">
        <w:rPr>
          <w:bCs/>
        </w:rPr>
        <w:t xml:space="preserve"> Commissioners and senior staff.</w:t>
      </w:r>
    </w:p>
    <w:p w:rsidR="0049010B" w:rsidRPr="000E7161" w:rsidRDefault="0049010B" w:rsidP="0049010B">
      <w:pPr>
        <w:ind w:left="720" w:hanging="720"/>
        <w:rPr>
          <w:bCs/>
        </w:rPr>
      </w:pPr>
    </w:p>
    <w:p w:rsidR="0049010B" w:rsidRPr="000E7161" w:rsidRDefault="0049010B" w:rsidP="00617649">
      <w:pPr>
        <w:pStyle w:val="Heading3"/>
      </w:pPr>
      <w:bookmarkStart w:id="275" w:name="_Toc18503172"/>
      <w:r w:rsidRPr="000E7161">
        <w:t>Responsibility for avoiding conflict</w:t>
      </w:r>
      <w:bookmarkEnd w:id="275"/>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 xml:space="preserve">It is the personal responsibility of each Member to decide whether and what action is needed to avoid a conflict or the perception of a conflict, taking account of advice received from the Chair, Chief Executive and the . </w:t>
      </w:r>
      <w:r w:rsidR="00123AFE">
        <w:t xml:space="preserve">Legal </w:t>
      </w:r>
      <w:r w:rsidR="00123AFE" w:rsidRPr="000E7161">
        <w:t xml:space="preserve">Director </w:t>
      </w:r>
      <w:r w:rsidRPr="000E7161">
        <w:t>The cardinal rule is that:</w:t>
      </w:r>
    </w:p>
    <w:p w:rsidR="0049010B" w:rsidRPr="000E7161" w:rsidRDefault="0049010B" w:rsidP="00ED4943">
      <w:pPr>
        <w:ind w:left="720"/>
      </w:pPr>
    </w:p>
    <w:p w:rsidR="0049010B" w:rsidRPr="000E7161" w:rsidRDefault="0049010B" w:rsidP="00ED4943">
      <w:pPr>
        <w:ind w:left="1440"/>
      </w:pPr>
      <w:r w:rsidRPr="000E7161">
        <w:t>‘A person in public office must not take any decision in pursuit of a private interest, and must not allow any private interest t</w:t>
      </w:r>
      <w:r w:rsidR="00DE78BC" w:rsidRPr="000E7161">
        <w:t xml:space="preserve">o influence a public decision. </w:t>
      </w:r>
      <w:r w:rsidRPr="000E7161">
        <w:t>Any relevant pr</w:t>
      </w:r>
      <w:r w:rsidR="00DE78BC" w:rsidRPr="000E7161">
        <w:t>ivate interest must be declared</w:t>
      </w:r>
      <w:r w:rsidRPr="000E7161">
        <w:t>, and if the conflict of interest is too great then the person concerned must either stand aside from the decision in question, or dispose of the private interest’</w:t>
      </w:r>
    </w:p>
    <w:p w:rsidR="0049010B" w:rsidRPr="000E7161" w:rsidRDefault="0049010B" w:rsidP="0049010B">
      <w:pPr>
        <w:ind w:left="720" w:hanging="720"/>
        <w:rPr>
          <w:bCs/>
        </w:rPr>
      </w:pPr>
    </w:p>
    <w:p w:rsidR="0049010B" w:rsidRPr="000E7161" w:rsidRDefault="0049010B" w:rsidP="00B70195">
      <w:pPr>
        <w:numPr>
          <w:ilvl w:val="0"/>
          <w:numId w:val="52"/>
        </w:numPr>
        <w:ind w:left="720" w:hanging="720"/>
      </w:pPr>
      <w:r w:rsidRPr="000E7161">
        <w:t xml:space="preserve">The danger of a perceived conflict of interest is greatest for those in leadership roles. </w:t>
      </w:r>
      <w:r w:rsidR="00855FD2" w:rsidRPr="000E7161">
        <w:t xml:space="preserve">All Commissioners have a leadership role. </w:t>
      </w:r>
      <w:r w:rsidRPr="000E7161">
        <w:t xml:space="preserve">Commissioners who have been appointed </w:t>
      </w:r>
      <w:r w:rsidR="003D5341" w:rsidRPr="000E7161">
        <w:t xml:space="preserve">in key roles (for example Committee Chairs) </w:t>
      </w:r>
      <w:r w:rsidRPr="000E7161">
        <w:t xml:space="preserve">will be </w:t>
      </w:r>
      <w:r w:rsidR="00855FD2" w:rsidRPr="000E7161">
        <w:t>under p</w:t>
      </w:r>
      <w:r w:rsidRPr="000E7161">
        <w:t>articular scrutiny by both the public and the law of their po</w:t>
      </w:r>
      <w:r w:rsidR="003D5341" w:rsidRPr="000E7161">
        <w:t>sition as a result of that role, and need t</w:t>
      </w:r>
      <w:r w:rsidRPr="000E7161">
        <w:t xml:space="preserve">o consider </w:t>
      </w:r>
      <w:r w:rsidR="003D5341" w:rsidRPr="000E7161">
        <w:t xml:space="preserve">particularly </w:t>
      </w:r>
      <w:r w:rsidRPr="000E7161">
        <w:t>carefully the kind of work in which they are involved in that part of their time which is n</w:t>
      </w:r>
      <w:r w:rsidR="0013335C" w:rsidRPr="000E7161">
        <w:t>ot committed to the Commission.</w:t>
      </w:r>
    </w:p>
    <w:p w:rsidR="0049010B" w:rsidRPr="000E7161" w:rsidRDefault="0049010B" w:rsidP="0049010B">
      <w:pPr>
        <w:ind w:left="720" w:hanging="720"/>
        <w:rPr>
          <w:bCs/>
        </w:rPr>
      </w:pPr>
    </w:p>
    <w:p w:rsidR="0049010B" w:rsidRPr="000E7161" w:rsidRDefault="0049010B" w:rsidP="00B70195">
      <w:pPr>
        <w:numPr>
          <w:ilvl w:val="0"/>
          <w:numId w:val="52"/>
        </w:numPr>
        <w:ind w:left="720" w:hanging="720"/>
        <w:rPr>
          <w:bCs/>
        </w:rPr>
      </w:pPr>
      <w:r w:rsidRPr="000E7161">
        <w:t>Generally where a Member is appointed part-time it will be readily acknowledged that the member is free to work in some other way. However it would be wrong to conclude from the fact that other work is contemplated, that the member is totally unrestricted in that other work. The same degree of scrutiny with</w:t>
      </w:r>
      <w:r w:rsidRPr="000E7161">
        <w:rPr>
          <w:bCs/>
        </w:rPr>
        <w:t xml:space="preserve"> respect of conflict of interest will be required.</w:t>
      </w:r>
    </w:p>
    <w:p w:rsidR="0049010B" w:rsidRPr="000E7161" w:rsidRDefault="0049010B" w:rsidP="0049010B">
      <w:pPr>
        <w:ind w:left="720" w:hanging="720"/>
        <w:rPr>
          <w:bCs/>
          <w:highlight w:val="magenta"/>
        </w:rPr>
      </w:pPr>
    </w:p>
    <w:p w:rsidR="0049010B" w:rsidRPr="000E7161" w:rsidRDefault="0049010B" w:rsidP="00617649">
      <w:pPr>
        <w:pStyle w:val="Heading3"/>
      </w:pPr>
      <w:bookmarkStart w:id="276" w:name="_Toc18503173"/>
      <w:r w:rsidRPr="000E7161">
        <w:t>Expectations of Members</w:t>
      </w:r>
      <w:bookmarkEnd w:id="276"/>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Members</w:t>
      </w:r>
      <w:r w:rsidR="003D5341" w:rsidRPr="000E7161">
        <w:t xml:space="preserve"> must</w:t>
      </w:r>
      <w:r w:rsidRPr="000E7161">
        <w:t xml:space="preserve">: </w:t>
      </w:r>
    </w:p>
    <w:p w:rsidR="0049010B" w:rsidRPr="000E7161" w:rsidRDefault="0049010B" w:rsidP="00ED4943">
      <w:pPr>
        <w:ind w:left="720"/>
      </w:pPr>
    </w:p>
    <w:p w:rsidR="0049010B" w:rsidRPr="000E7161" w:rsidRDefault="0013335C" w:rsidP="00B70195">
      <w:pPr>
        <w:numPr>
          <w:ilvl w:val="0"/>
          <w:numId w:val="40"/>
        </w:numPr>
        <w:ind w:left="1440" w:hanging="720"/>
      </w:pPr>
      <w:r w:rsidRPr="000E7161">
        <w:t>o</w:t>
      </w:r>
      <w:r w:rsidR="0049010B" w:rsidRPr="000E7161">
        <w:t xml:space="preserve">btain advice at the earliest opportunity and declare any personal or business interests, which may or may be perceived to conflict with their responsibilities as Members, to the Chair and Chief Executive of the </w:t>
      </w:r>
      <w:r w:rsidR="00ED4943" w:rsidRPr="000E7161">
        <w:t>Commission</w:t>
      </w:r>
      <w:r w:rsidR="0049010B" w:rsidRPr="000E7161">
        <w:t>. These interests should be included in a</w:t>
      </w:r>
      <w:r w:rsidRPr="000E7161">
        <w:t xml:space="preserve"> publicly available</w:t>
      </w:r>
      <w:r w:rsidR="0049010B" w:rsidRPr="000E7161">
        <w:t xml:space="preserve"> register of interests which must be kept up-to-date</w:t>
      </w:r>
      <w:r w:rsidR="00DE78BC" w:rsidRPr="000E7161">
        <w:t xml:space="preserve"> by the Board Secretary</w:t>
      </w:r>
      <w:r w:rsidRPr="000E7161">
        <w:t>;</w:t>
      </w:r>
    </w:p>
    <w:p w:rsidR="0049010B" w:rsidRPr="000E7161" w:rsidRDefault="0049010B" w:rsidP="0049010B">
      <w:pPr>
        <w:ind w:left="1440" w:hanging="720"/>
      </w:pPr>
    </w:p>
    <w:p w:rsidR="0049010B" w:rsidRPr="000E7161" w:rsidRDefault="0013335C" w:rsidP="00B70195">
      <w:pPr>
        <w:numPr>
          <w:ilvl w:val="0"/>
          <w:numId w:val="40"/>
        </w:numPr>
        <w:ind w:left="1440" w:hanging="720"/>
      </w:pPr>
      <w:r w:rsidRPr="000E7161">
        <w:t>at</w:t>
      </w:r>
      <w:r w:rsidR="0049010B" w:rsidRPr="000E7161">
        <w:t xml:space="preserve"> Board and Committee meetings, ensure that they declare any conflicting interest </w:t>
      </w:r>
      <w:r w:rsidRPr="000E7161">
        <w:t>at the outset of the</w:t>
      </w:r>
      <w:r w:rsidR="0049010B" w:rsidRPr="000E7161">
        <w:t xml:space="preserve"> meeting, w</w:t>
      </w:r>
      <w:r w:rsidRPr="000E7161">
        <w:t>ith declarations recorded as appropriate;</w:t>
      </w:r>
      <w:r w:rsidR="0049010B" w:rsidRPr="000E7161">
        <w:t xml:space="preserve"> </w:t>
      </w:r>
    </w:p>
    <w:p w:rsidR="0049010B" w:rsidRPr="000E7161" w:rsidRDefault="0049010B" w:rsidP="0049010B">
      <w:pPr>
        <w:ind w:left="1440" w:hanging="720"/>
      </w:pPr>
    </w:p>
    <w:p w:rsidR="0049010B" w:rsidRPr="000E7161" w:rsidRDefault="0013335C" w:rsidP="00B70195">
      <w:pPr>
        <w:numPr>
          <w:ilvl w:val="0"/>
          <w:numId w:val="40"/>
        </w:numPr>
        <w:ind w:left="1440" w:hanging="720"/>
      </w:pPr>
      <w:r w:rsidRPr="000E7161">
        <w:t>w</w:t>
      </w:r>
      <w:r w:rsidR="0049010B" w:rsidRPr="000E7161">
        <w:t>here the interest is pecuniary</w:t>
      </w:r>
      <w:r w:rsidRPr="000E7161">
        <w:t>,</w:t>
      </w:r>
      <w:r w:rsidR="0049010B" w:rsidRPr="000E7161">
        <w:t xml:space="preserve"> take no part, in the discussion or determination of such matters and withdraw from the meeting</w:t>
      </w:r>
      <w:r w:rsidRPr="000E7161">
        <w:t>;</w:t>
      </w:r>
    </w:p>
    <w:p w:rsidR="0049010B" w:rsidRPr="000E7161" w:rsidRDefault="0049010B" w:rsidP="0049010B">
      <w:pPr>
        <w:ind w:left="1440" w:hanging="720"/>
      </w:pPr>
    </w:p>
    <w:p w:rsidR="0049010B" w:rsidRPr="000E7161" w:rsidRDefault="0013335C" w:rsidP="00B70195">
      <w:pPr>
        <w:numPr>
          <w:ilvl w:val="0"/>
          <w:numId w:val="40"/>
        </w:numPr>
        <w:ind w:left="1440" w:hanging="720"/>
      </w:pPr>
      <w:r w:rsidRPr="000E7161">
        <w:t>w</w:t>
      </w:r>
      <w:r w:rsidR="0049010B" w:rsidRPr="000E7161">
        <w:t xml:space="preserve">here the interest is not of a direct pecuniary kind or non-pecuniary, consider whether participation in the discussion or determination of a matter would create either a real danger of bias or the perception of bias. This should be interpreted in the sense that Members might </w:t>
      </w:r>
      <w:r w:rsidR="0049010B" w:rsidRPr="000E7161">
        <w:lastRenderedPageBreak/>
        <w:t>unfairly regard with favour, or disfavour, the case of a party to</w:t>
      </w:r>
      <w:r w:rsidRPr="000E7161">
        <w:t xml:space="preserve"> the matter under consideration;</w:t>
      </w:r>
      <w:r w:rsidR="0049010B" w:rsidRPr="000E7161">
        <w:t xml:space="preserve"> </w:t>
      </w:r>
    </w:p>
    <w:p w:rsidR="0049010B" w:rsidRPr="000E7161" w:rsidRDefault="0049010B" w:rsidP="0049010B">
      <w:pPr>
        <w:ind w:left="1440" w:hanging="720"/>
      </w:pPr>
    </w:p>
    <w:p w:rsidR="0049010B" w:rsidRPr="000E7161" w:rsidRDefault="0013335C" w:rsidP="00B70195">
      <w:pPr>
        <w:numPr>
          <w:ilvl w:val="0"/>
          <w:numId w:val="40"/>
        </w:numPr>
        <w:ind w:left="1440" w:hanging="720"/>
      </w:pPr>
      <w:r w:rsidRPr="000E7161">
        <w:t>i</w:t>
      </w:r>
      <w:r w:rsidR="0049010B" w:rsidRPr="000E7161">
        <w:t xml:space="preserve">n considering whether a real danger of bias exists in relation to a particular decision, assess whether they, a close family member, a person living in the same household as the Board Member, or a firm, business or other organisation with which the Member is connected, are likely to be affected more than the generality of those affected by the decision in question. This would cover, for example, a decision to invite tenders for a contract where a firm with which a member was connected would be significantly better placed than others to win it </w:t>
      </w:r>
      <w:r w:rsidRPr="000E7161">
        <w:t>as a result of that association.</w:t>
      </w:r>
      <w:r w:rsidR="0049010B" w:rsidRPr="000E7161">
        <w:t xml:space="preserve"> </w:t>
      </w:r>
    </w:p>
    <w:p w:rsidR="0049010B" w:rsidRPr="000E7161" w:rsidRDefault="0049010B" w:rsidP="0049010B">
      <w:pPr>
        <w:ind w:left="1440" w:hanging="720"/>
      </w:pPr>
    </w:p>
    <w:p w:rsidR="0049010B" w:rsidRDefault="00D07D2E" w:rsidP="00617649">
      <w:pPr>
        <w:pStyle w:val="Heading3"/>
      </w:pPr>
      <w:bookmarkStart w:id="277" w:name="_Toc18503174"/>
      <w:r w:rsidRPr="000E7161">
        <w:t>Registration of Interests</w:t>
      </w:r>
      <w:bookmarkEnd w:id="277"/>
      <w:r w:rsidR="0049010B" w:rsidRPr="000E7161">
        <w:t xml:space="preserve"> </w:t>
      </w:r>
    </w:p>
    <w:p w:rsidR="00FC0870" w:rsidRPr="00FC0870" w:rsidRDefault="00FC0870" w:rsidP="00FC0870"/>
    <w:p w:rsidR="002610E1" w:rsidRPr="000E7161" w:rsidRDefault="002610E1" w:rsidP="00B70195">
      <w:pPr>
        <w:numPr>
          <w:ilvl w:val="0"/>
          <w:numId w:val="52"/>
        </w:numPr>
        <w:ind w:left="720" w:hanging="720"/>
      </w:pPr>
      <w:r w:rsidRPr="000E7161">
        <w:t>Members are required to contribute to a Register of Interests (pecuniary or non-pecuniary, direct or indirect</w:t>
      </w:r>
      <w:r w:rsidRPr="00F9165A">
        <w:t xml:space="preserve"> and including</w:t>
      </w:r>
      <w:r w:rsidRPr="000E7161">
        <w:t xml:space="preserve"> material benefit received</w:t>
      </w:r>
      <w:r w:rsidRPr="00F9165A">
        <w:t>)</w:t>
      </w:r>
      <w:r w:rsidRPr="000E7161">
        <w:t xml:space="preserve"> that are capable of causing conflict of interests. The Register can be consulted when (or before) an issue arises</w:t>
      </w:r>
      <w:r w:rsidRPr="00F9165A">
        <w:t>. The Register must be shared with other Board members and Officers and made publicly available</w:t>
      </w:r>
    </w:p>
    <w:p w:rsidR="002610E1" w:rsidRPr="000E7161" w:rsidRDefault="002610E1" w:rsidP="002610E1">
      <w:pPr>
        <w:ind w:left="720" w:hanging="720"/>
      </w:pPr>
    </w:p>
    <w:p w:rsidR="002610E1" w:rsidRPr="00F9165A" w:rsidRDefault="002610E1" w:rsidP="00B70195">
      <w:pPr>
        <w:numPr>
          <w:ilvl w:val="0"/>
          <w:numId w:val="52"/>
        </w:numPr>
        <w:ind w:left="720" w:hanging="720"/>
      </w:pPr>
      <w:r w:rsidRPr="000E7161">
        <w:t xml:space="preserve">Members must register </w:t>
      </w:r>
      <w:r w:rsidRPr="00F9165A">
        <w:t xml:space="preserve">their own or close family members' or associates’ </w:t>
      </w:r>
      <w:r w:rsidRPr="00F9165A">
        <w:rPr>
          <w:b/>
        </w:rPr>
        <w:t xml:space="preserve">relevant pecuniary interests </w:t>
      </w:r>
      <w:r w:rsidRPr="00F9165A">
        <w:t>These might include:</w:t>
      </w:r>
    </w:p>
    <w:p w:rsidR="002610E1" w:rsidRPr="000E7161" w:rsidRDefault="002610E1" w:rsidP="002610E1"/>
    <w:p w:rsidR="002610E1" w:rsidRPr="000E7161" w:rsidRDefault="002610E1" w:rsidP="00B70195">
      <w:pPr>
        <w:pStyle w:val="ListParagraph"/>
        <w:numPr>
          <w:ilvl w:val="0"/>
          <w:numId w:val="74"/>
        </w:numPr>
        <w:ind w:left="1440" w:hanging="720"/>
      </w:pPr>
      <w:r w:rsidRPr="000E7161">
        <w:t xml:space="preserve">any business interests (for example employment, trade, profession, contracts, or any company with which they are associated); and </w:t>
      </w:r>
    </w:p>
    <w:p w:rsidR="002610E1" w:rsidRPr="000E7161" w:rsidRDefault="002610E1" w:rsidP="00FC0870">
      <w:pPr>
        <w:pStyle w:val="ListParagraph"/>
        <w:ind w:left="1440" w:hanging="720"/>
      </w:pPr>
    </w:p>
    <w:p w:rsidR="002610E1" w:rsidRPr="000E7161" w:rsidRDefault="002610E1" w:rsidP="00B70195">
      <w:pPr>
        <w:numPr>
          <w:ilvl w:val="0"/>
          <w:numId w:val="74"/>
        </w:numPr>
        <w:ind w:left="1440" w:hanging="720"/>
      </w:pPr>
      <w:r w:rsidRPr="000E7161">
        <w:t>any wider financial interests (for example trust funds, investments, and assets including land and property);</w:t>
      </w:r>
    </w:p>
    <w:p w:rsidR="002610E1" w:rsidRPr="000E7161" w:rsidRDefault="002610E1" w:rsidP="00FC0870">
      <w:pPr>
        <w:pStyle w:val="ListParagraph"/>
        <w:ind w:left="1440" w:hanging="720"/>
      </w:pPr>
    </w:p>
    <w:p w:rsidR="002610E1" w:rsidRPr="000E7161" w:rsidRDefault="002610E1" w:rsidP="00B70195">
      <w:pPr>
        <w:numPr>
          <w:ilvl w:val="0"/>
          <w:numId w:val="74"/>
        </w:numPr>
        <w:ind w:left="1440" w:hanging="720"/>
      </w:pPr>
      <w:r w:rsidRPr="000E7161">
        <w:t xml:space="preserve">sponsorship or payments for specific activities not covered in (a) or (b) (e.g.one-off speaking engagements, or study tours), </w:t>
      </w:r>
    </w:p>
    <w:p w:rsidR="002610E1" w:rsidRPr="000E7161" w:rsidRDefault="002610E1" w:rsidP="00FC0870">
      <w:pPr>
        <w:pStyle w:val="ListParagraph"/>
        <w:ind w:left="1440" w:hanging="720"/>
      </w:pPr>
    </w:p>
    <w:p w:rsidR="002610E1" w:rsidRPr="000E7161" w:rsidRDefault="002610E1" w:rsidP="002610E1">
      <w:pPr>
        <w:ind w:left="720"/>
      </w:pPr>
      <w:r w:rsidRPr="000E7161">
        <w:t xml:space="preserve">which may have a direct bearing on the business of the Commission, or which a fair minded person might reasonably think could influence </w:t>
      </w:r>
      <w:r>
        <w:t>their</w:t>
      </w:r>
      <w:r w:rsidRPr="000E7161">
        <w:t xml:space="preserve"> judg</w:t>
      </w:r>
      <w:r>
        <w:t>e</w:t>
      </w:r>
      <w:r w:rsidRPr="000E7161">
        <w:t>ment.</w:t>
      </w:r>
    </w:p>
    <w:p w:rsidR="002610E1" w:rsidRPr="000E7161" w:rsidRDefault="002610E1" w:rsidP="002610E1">
      <w:pPr>
        <w:ind w:left="720" w:hanging="720"/>
      </w:pPr>
    </w:p>
    <w:p w:rsidR="00FC0870" w:rsidRPr="002610E1" w:rsidRDefault="00FC0870" w:rsidP="00B70195">
      <w:pPr>
        <w:numPr>
          <w:ilvl w:val="0"/>
          <w:numId w:val="52"/>
        </w:numPr>
        <w:ind w:left="720" w:hanging="720"/>
      </w:pPr>
      <w:r>
        <w:t xml:space="preserve">Members must register </w:t>
      </w:r>
      <w:r w:rsidRPr="002610E1">
        <w:t xml:space="preserve">their </w:t>
      </w:r>
      <w:r w:rsidRPr="000E7161">
        <w:t>own</w:t>
      </w:r>
      <w:r w:rsidRPr="002610E1">
        <w:t xml:space="preserve"> or close </w:t>
      </w:r>
      <w:r w:rsidRPr="000E7161">
        <w:t xml:space="preserve">family members' or associates’ relevant </w:t>
      </w:r>
      <w:r w:rsidRPr="000E7161">
        <w:rPr>
          <w:b/>
        </w:rPr>
        <w:t>non-pecuniary interests</w:t>
      </w:r>
      <w:r w:rsidRPr="000E7161">
        <w:rPr>
          <w:sz w:val="20"/>
          <w:szCs w:val="20"/>
        </w:rPr>
        <w:t xml:space="preserve"> </w:t>
      </w:r>
      <w:r w:rsidRPr="000E7161">
        <w:t xml:space="preserve">These might include </w:t>
      </w:r>
      <w:r w:rsidRPr="000E7161">
        <w:rPr>
          <w:bCs/>
        </w:rPr>
        <w:t>membership or active involvement with any</w:t>
      </w:r>
      <w:r w:rsidRPr="000E7161">
        <w:t>:</w:t>
      </w:r>
    </w:p>
    <w:p w:rsidR="00FC0870" w:rsidRPr="002610E1" w:rsidRDefault="00FC0870" w:rsidP="00FC0870"/>
    <w:p w:rsidR="00FC0870" w:rsidRPr="000E7161" w:rsidRDefault="00FC0870" w:rsidP="00B70195">
      <w:pPr>
        <w:pStyle w:val="ListParagraph"/>
        <w:numPr>
          <w:ilvl w:val="1"/>
          <w:numId w:val="21"/>
        </w:numPr>
        <w:ind w:left="1440"/>
      </w:pPr>
      <w:r w:rsidRPr="000E7161">
        <w:t>public bodies</w:t>
      </w:r>
    </w:p>
    <w:p w:rsidR="00FC0870" w:rsidRPr="000E7161" w:rsidRDefault="00FC0870" w:rsidP="00FC0870">
      <w:pPr>
        <w:pStyle w:val="ListParagraph"/>
        <w:ind w:left="1440" w:hanging="720"/>
      </w:pPr>
    </w:p>
    <w:p w:rsidR="00FC0870" w:rsidRPr="000E7161" w:rsidRDefault="00FC0870" w:rsidP="00B70195">
      <w:pPr>
        <w:pStyle w:val="ListParagraph"/>
        <w:numPr>
          <w:ilvl w:val="1"/>
          <w:numId w:val="21"/>
        </w:numPr>
        <w:ind w:left="1440"/>
      </w:pPr>
      <w:r w:rsidRPr="000E7161">
        <w:t xml:space="preserve"> political parties</w:t>
      </w:r>
    </w:p>
    <w:p w:rsidR="00FC0870" w:rsidRPr="000E7161" w:rsidRDefault="00FC0870" w:rsidP="00FC0870">
      <w:pPr>
        <w:pStyle w:val="ListParagraph"/>
        <w:ind w:left="1440" w:hanging="720"/>
      </w:pPr>
    </w:p>
    <w:p w:rsidR="00FC0870" w:rsidRPr="000E7161" w:rsidRDefault="00FC0870" w:rsidP="00B70195">
      <w:pPr>
        <w:pStyle w:val="ListParagraph"/>
        <w:numPr>
          <w:ilvl w:val="1"/>
          <w:numId w:val="21"/>
        </w:numPr>
        <w:ind w:left="1440"/>
      </w:pPr>
      <w:r w:rsidRPr="000E7161">
        <w:t>campaigning groups</w:t>
      </w:r>
    </w:p>
    <w:p w:rsidR="00FC0870" w:rsidRPr="000E7161" w:rsidRDefault="00FC0870" w:rsidP="00FC0870">
      <w:pPr>
        <w:ind w:left="1440" w:hanging="720"/>
      </w:pPr>
    </w:p>
    <w:p w:rsidR="00FC0870" w:rsidRPr="000E7161" w:rsidRDefault="00FC0870" w:rsidP="00B70195">
      <w:pPr>
        <w:pStyle w:val="ListParagraph"/>
        <w:numPr>
          <w:ilvl w:val="1"/>
          <w:numId w:val="21"/>
        </w:numPr>
        <w:ind w:left="1440"/>
      </w:pPr>
      <w:r w:rsidRPr="000E7161">
        <w:t>professional and trade bodies</w:t>
      </w:r>
    </w:p>
    <w:p w:rsidR="00FC0870" w:rsidRPr="000E7161" w:rsidRDefault="00FC0870" w:rsidP="00FC0870">
      <w:pPr>
        <w:ind w:left="1440" w:hanging="720"/>
      </w:pPr>
    </w:p>
    <w:p w:rsidR="00FC0870" w:rsidRPr="002610E1" w:rsidRDefault="00FC0870" w:rsidP="00B70195">
      <w:pPr>
        <w:pStyle w:val="ListParagraph"/>
        <w:numPr>
          <w:ilvl w:val="1"/>
          <w:numId w:val="21"/>
        </w:numPr>
        <w:ind w:left="1440"/>
        <w:rPr>
          <w:bCs/>
        </w:rPr>
      </w:pPr>
      <w:r w:rsidRPr="002610E1">
        <w:rPr>
          <w:bCs/>
        </w:rPr>
        <w:t>charities and other voluntary and community sector bodies,</w:t>
      </w:r>
    </w:p>
    <w:p w:rsidR="00FC0870" w:rsidRPr="000E7161" w:rsidRDefault="00FC0870" w:rsidP="00FC0870">
      <w:pPr>
        <w:ind w:left="720"/>
      </w:pPr>
    </w:p>
    <w:p w:rsidR="00FC0870" w:rsidRDefault="00FC0870" w:rsidP="00FC0870">
      <w:pPr>
        <w:ind w:left="720"/>
      </w:pPr>
      <w:r w:rsidRPr="000E7161">
        <w:lastRenderedPageBreak/>
        <w:t xml:space="preserve">which, even if not remunerated, may have a direct bearing on the business of the Commission, or which a fair minded person might reasonably think could influence a </w:t>
      </w:r>
      <w:r>
        <w:t>m</w:t>
      </w:r>
      <w:r w:rsidRPr="000E7161">
        <w:t>embers’ judgement</w:t>
      </w:r>
      <w:r>
        <w:t>.</w:t>
      </w:r>
    </w:p>
    <w:p w:rsidR="00FC0870" w:rsidRPr="000E7161" w:rsidRDefault="00FC0870" w:rsidP="00FC0870">
      <w:pPr>
        <w:ind w:left="720"/>
      </w:pPr>
    </w:p>
    <w:p w:rsidR="00FC0870" w:rsidRPr="000E7161" w:rsidRDefault="00FC0870" w:rsidP="00B70195">
      <w:pPr>
        <w:numPr>
          <w:ilvl w:val="0"/>
          <w:numId w:val="52"/>
        </w:numPr>
        <w:ind w:left="720" w:hanging="720"/>
      </w:pPr>
      <w:r w:rsidRPr="000E7161">
        <w:t>In considering what interests should be registered or declared, members must have in mind the following questions</w:t>
      </w:r>
      <w:r>
        <w:t>:</w:t>
      </w:r>
      <w:r w:rsidRPr="000E7161">
        <w:t xml:space="preserve"> </w:t>
      </w:r>
    </w:p>
    <w:p w:rsidR="00FC0870" w:rsidRPr="000E7161" w:rsidRDefault="00FC0870" w:rsidP="00FC0870">
      <w:pPr>
        <w:ind w:left="720" w:hanging="720"/>
      </w:pPr>
    </w:p>
    <w:p w:rsidR="00FC0870" w:rsidRDefault="00FC0870" w:rsidP="00B70195">
      <w:pPr>
        <w:pStyle w:val="ListParagraph"/>
        <w:numPr>
          <w:ilvl w:val="0"/>
          <w:numId w:val="73"/>
        </w:numPr>
        <w:ind w:left="1440" w:hanging="720"/>
        <w:rPr>
          <w:i/>
        </w:rPr>
      </w:pPr>
      <w:r w:rsidRPr="000E7161">
        <w:rPr>
          <w:i/>
        </w:rPr>
        <w:t>“Does my involvement in this activity have a direct bearing</w:t>
      </w:r>
      <w:r w:rsidRPr="002610E1">
        <w:rPr>
          <w:i/>
        </w:rPr>
        <w:t xml:space="preserve"> on </w:t>
      </w:r>
      <w:r w:rsidRPr="000E7161">
        <w:rPr>
          <w:i/>
        </w:rPr>
        <w:t>the business</w:t>
      </w:r>
      <w:r w:rsidRPr="002610E1">
        <w:rPr>
          <w:i/>
        </w:rPr>
        <w:t xml:space="preserve"> of the Commission</w:t>
      </w:r>
      <w:r w:rsidRPr="000E7161">
        <w:rPr>
          <w:i/>
        </w:rPr>
        <w:t>”</w:t>
      </w:r>
    </w:p>
    <w:p w:rsidR="00FC0870" w:rsidRPr="002610E1" w:rsidRDefault="00FC0870" w:rsidP="00FC0870">
      <w:pPr>
        <w:pStyle w:val="ListParagraph"/>
        <w:ind w:left="1440"/>
        <w:rPr>
          <w:i/>
        </w:rPr>
      </w:pPr>
    </w:p>
    <w:p w:rsidR="00FC0870" w:rsidRPr="000E7161" w:rsidRDefault="00FC0870" w:rsidP="00B70195">
      <w:pPr>
        <w:pStyle w:val="ListParagraph"/>
        <w:numPr>
          <w:ilvl w:val="0"/>
          <w:numId w:val="73"/>
        </w:numPr>
        <w:ind w:left="1440" w:hanging="720"/>
        <w:rPr>
          <w:i/>
        </w:rPr>
      </w:pPr>
      <w:r w:rsidRPr="000E7161">
        <w:rPr>
          <w:i/>
        </w:rPr>
        <w:t>“Would a fair-minded person think my involvement in this activity might influence my judgement?”</w:t>
      </w:r>
    </w:p>
    <w:p w:rsidR="00FC0870" w:rsidRPr="000E7161" w:rsidRDefault="00FC0870" w:rsidP="00FC0870">
      <w:pPr>
        <w:ind w:left="720" w:hanging="720"/>
      </w:pPr>
    </w:p>
    <w:p w:rsidR="00FC0870" w:rsidRPr="000E7161" w:rsidRDefault="00FC0870" w:rsidP="00FC0870">
      <w:pPr>
        <w:ind w:left="720"/>
      </w:pPr>
      <w:r w:rsidRPr="000E7161">
        <w:t>If</w:t>
      </w:r>
      <w:r w:rsidRPr="002610E1">
        <w:t xml:space="preserve"> the </w:t>
      </w:r>
      <w:r w:rsidRPr="000E7161">
        <w:t>answer to either</w:t>
      </w:r>
      <w:r w:rsidRPr="002610E1">
        <w:t xml:space="preserve"> or </w:t>
      </w:r>
      <w:r w:rsidRPr="000E7161">
        <w:t>both is “yes” then</w:t>
      </w:r>
      <w:r w:rsidRPr="002610E1">
        <w:t xml:space="preserve"> that </w:t>
      </w:r>
      <w:r w:rsidRPr="000E7161">
        <w:t>interest must be declared. If</w:t>
      </w:r>
      <w:r w:rsidRPr="002610E1">
        <w:t xml:space="preserve"> there </w:t>
      </w:r>
      <w:r w:rsidRPr="000E7161">
        <w:t xml:space="preserve">is doubt, it is better for </w:t>
      </w:r>
      <w:r>
        <w:t>m</w:t>
      </w:r>
      <w:r w:rsidRPr="000E7161">
        <w:t>embers</w:t>
      </w:r>
      <w:r w:rsidRPr="002610E1">
        <w:t xml:space="preserve"> to </w:t>
      </w:r>
      <w:r w:rsidRPr="000E7161">
        <w:t>err on the side of caution and declare rather than not.</w:t>
      </w:r>
    </w:p>
    <w:p w:rsidR="00FC0870" w:rsidRPr="00FC0870" w:rsidRDefault="00FC0870" w:rsidP="00FC0870">
      <w:pPr>
        <w:ind w:left="720" w:hanging="720"/>
        <w:rPr>
          <w:b/>
        </w:rPr>
      </w:pPr>
    </w:p>
    <w:p w:rsidR="00FC0870" w:rsidRPr="000E7161" w:rsidRDefault="00FC0870" w:rsidP="00B70195">
      <w:pPr>
        <w:numPr>
          <w:ilvl w:val="0"/>
          <w:numId w:val="52"/>
        </w:numPr>
        <w:ind w:left="720" w:hanging="720"/>
      </w:pPr>
      <w:r w:rsidRPr="000E7161">
        <w:t xml:space="preserve">The information which </w:t>
      </w:r>
      <w:r>
        <w:t>m</w:t>
      </w:r>
      <w:r w:rsidRPr="000E7161">
        <w:t>embers provide in this form (and in any updates subsequently submit) will normally be made publicly availabl</w:t>
      </w:r>
      <w:r w:rsidR="00AF0520">
        <w:t xml:space="preserve">e on the Commission’s website. </w:t>
      </w:r>
      <w:r w:rsidRPr="000E7161">
        <w:t xml:space="preserve">An exception is allowed for member’s </w:t>
      </w:r>
      <w:r w:rsidRPr="000E7161">
        <w:rPr>
          <w:b/>
        </w:rPr>
        <w:t>sensitive interests</w:t>
      </w:r>
      <w:r w:rsidRPr="000E7161">
        <w:t xml:space="preserve">. In such cases the public register will state that the member has a relevant interest, but will withhold the details. </w:t>
      </w:r>
    </w:p>
    <w:p w:rsidR="00FC0870" w:rsidRPr="000E7161" w:rsidRDefault="00FC0870" w:rsidP="00FC0870">
      <w:pPr>
        <w:ind w:left="720"/>
      </w:pPr>
    </w:p>
    <w:p w:rsidR="00FC0870" w:rsidRPr="000E7161" w:rsidRDefault="00FC0870" w:rsidP="00B70195">
      <w:pPr>
        <w:numPr>
          <w:ilvl w:val="0"/>
          <w:numId w:val="52"/>
        </w:numPr>
        <w:ind w:left="720" w:hanging="720"/>
      </w:pPr>
      <w:r w:rsidRPr="000E7161">
        <w:t xml:space="preserve">To keep the Register of Interests </w:t>
      </w:r>
      <w:r w:rsidRPr="000E7161">
        <w:rPr>
          <w:b/>
        </w:rPr>
        <w:t xml:space="preserve">up to date, </w:t>
      </w:r>
      <w:r w:rsidRPr="00FC0870">
        <w:t xml:space="preserve">an annual </w:t>
      </w:r>
      <w:r w:rsidRPr="000E7161">
        <w:t xml:space="preserve">update reminder </w:t>
      </w:r>
      <w:r w:rsidRPr="00FC0870">
        <w:t>must</w:t>
      </w:r>
      <w:r w:rsidRPr="000E7161">
        <w:t xml:space="preserve"> be issued by the </w:t>
      </w:r>
      <w:r w:rsidRPr="00FC0870">
        <w:t xml:space="preserve">Secretary of the </w:t>
      </w:r>
      <w:r w:rsidRPr="000E7161">
        <w:t>Board</w:t>
      </w:r>
      <w:r w:rsidRPr="00FC0870">
        <w:t xml:space="preserve">. Declarations of interest shall be a standing item at Board meetings. Nevertheless, </w:t>
      </w:r>
      <w:r w:rsidRPr="000E7161">
        <w:t xml:space="preserve">it is </w:t>
      </w:r>
      <w:r w:rsidRPr="00FC0870">
        <w:rPr>
          <w:u w:val="single"/>
        </w:rPr>
        <w:t xml:space="preserve">every individual </w:t>
      </w:r>
      <w:r>
        <w:rPr>
          <w:u w:val="single"/>
        </w:rPr>
        <w:t>m</w:t>
      </w:r>
      <w:r w:rsidRPr="000E7161">
        <w:rPr>
          <w:u w:val="single"/>
        </w:rPr>
        <w:t>ember's</w:t>
      </w:r>
      <w:r w:rsidRPr="00FC0870">
        <w:rPr>
          <w:u w:val="single"/>
        </w:rPr>
        <w:t xml:space="preserve"> responsibility</w:t>
      </w:r>
      <w:r w:rsidRPr="000E7161">
        <w:t xml:space="preserve"> to ensure that relevant amendments are brought promptly to the attention of the Chair and Chief Executive.</w:t>
      </w:r>
    </w:p>
    <w:p w:rsidR="00FC0870" w:rsidRPr="000E7161" w:rsidRDefault="00FC0870" w:rsidP="00FC0870">
      <w:pPr>
        <w:pStyle w:val="ListParagraph"/>
      </w:pPr>
    </w:p>
    <w:p w:rsidR="00FC0870" w:rsidRPr="000E7161" w:rsidRDefault="00FC0870" w:rsidP="00B70195">
      <w:pPr>
        <w:numPr>
          <w:ilvl w:val="0"/>
          <w:numId w:val="52"/>
        </w:numPr>
        <w:ind w:left="720" w:hanging="720"/>
      </w:pPr>
      <w:r w:rsidRPr="000E7161">
        <w:t xml:space="preserve">Members should exercise judgement about registering interests which have expired (for example when an employment or public appointment has ceased). If it is likely that a fair-minded person could reasonably think that recent past interests could inappropriately influence the </w:t>
      </w:r>
      <w:r>
        <w:t>m</w:t>
      </w:r>
      <w:r w:rsidRPr="000E7161">
        <w:t xml:space="preserve">ember’s judgements relating to the business of the Commission, they should err on the side of caution and declare those too. </w:t>
      </w:r>
    </w:p>
    <w:p w:rsidR="00FC0870" w:rsidRPr="000E7161" w:rsidRDefault="00FC0870" w:rsidP="00FC0870">
      <w:pPr>
        <w:pStyle w:val="ListParagraph"/>
      </w:pPr>
    </w:p>
    <w:p w:rsidR="00FC0870" w:rsidRPr="000E7161" w:rsidRDefault="00FC0870" w:rsidP="00B70195">
      <w:pPr>
        <w:numPr>
          <w:ilvl w:val="0"/>
          <w:numId w:val="52"/>
        </w:numPr>
        <w:ind w:left="720" w:hanging="720"/>
      </w:pPr>
      <w:r w:rsidRPr="000E7161">
        <w:t>Members should exercise judgement on the level of detail provided. They need to provide enough information so that those reading the register have a reasonable sense of the nature of the activity and the level of your involvement in it. You do not need to provide salary or remuneration details.</w:t>
      </w:r>
    </w:p>
    <w:p w:rsidR="00FC0870" w:rsidRPr="000E7161" w:rsidRDefault="00FC0870" w:rsidP="00FC0870">
      <w:pPr>
        <w:pStyle w:val="ListParagraph"/>
      </w:pPr>
    </w:p>
    <w:p w:rsidR="00FC0870" w:rsidRPr="000E7161" w:rsidRDefault="00FC0870" w:rsidP="00B70195">
      <w:pPr>
        <w:numPr>
          <w:ilvl w:val="0"/>
          <w:numId w:val="52"/>
        </w:numPr>
        <w:ind w:left="720" w:hanging="720"/>
      </w:pPr>
      <w:r w:rsidRPr="000E7161">
        <w:t xml:space="preserve">“Close family members or associates” are defined by declaring </w:t>
      </w:r>
      <w:r>
        <w:t>m</w:t>
      </w:r>
      <w:r w:rsidRPr="000E7161">
        <w:t>embers</w:t>
      </w:r>
      <w:r w:rsidRPr="000E7161">
        <w:rPr>
          <w:b/>
        </w:rPr>
        <w:t xml:space="preserve"> </w:t>
      </w:r>
      <w:r w:rsidRPr="000E7161">
        <w:t xml:space="preserve"> having in mind the nature of their interests, and whether a fair-minded person might think that a </w:t>
      </w:r>
      <w:r>
        <w:t>m</w:t>
      </w:r>
      <w:r w:rsidRPr="000E7161">
        <w:t>ember’s  relationship (personal, familial or business) with that person might influence the Member’s  judgement.</w:t>
      </w:r>
    </w:p>
    <w:p w:rsidR="00FC0870" w:rsidRDefault="00FC0870" w:rsidP="00FC0870">
      <w:pPr>
        <w:ind w:left="720" w:hanging="720"/>
      </w:pPr>
    </w:p>
    <w:p w:rsidR="00FC0870" w:rsidRPr="000E7161" w:rsidRDefault="00FC0870" w:rsidP="00FC0870">
      <w:pPr>
        <w:ind w:left="720" w:hanging="720"/>
      </w:pPr>
    </w:p>
    <w:p w:rsidR="00FC0870" w:rsidRPr="000E7161" w:rsidRDefault="00FC0870" w:rsidP="00617649">
      <w:pPr>
        <w:pStyle w:val="Heading3"/>
      </w:pPr>
      <w:bookmarkStart w:id="278" w:name="_Toc18503175"/>
      <w:r w:rsidRPr="000E7161">
        <w:t xml:space="preserve">Interests of </w:t>
      </w:r>
      <w:r>
        <w:t>i</w:t>
      </w:r>
      <w:r w:rsidRPr="000E7161">
        <w:t>ndependent members of Committees</w:t>
      </w:r>
      <w:bookmarkEnd w:id="278"/>
    </w:p>
    <w:p w:rsidR="00016EE9" w:rsidRPr="002610E1" w:rsidRDefault="00016EE9" w:rsidP="00D74894"/>
    <w:p w:rsidR="0036532F" w:rsidRPr="000E7161" w:rsidRDefault="0036532F" w:rsidP="00B70195">
      <w:pPr>
        <w:numPr>
          <w:ilvl w:val="0"/>
          <w:numId w:val="52"/>
        </w:numPr>
        <w:ind w:left="720" w:hanging="720"/>
      </w:pPr>
      <w:r w:rsidRPr="000E7161">
        <w:t xml:space="preserve">Equivalent declarations should be made by independent members of Committees to the appropriate </w:t>
      </w:r>
      <w:r w:rsidR="00666F92">
        <w:t>C</w:t>
      </w:r>
      <w:r w:rsidR="00666F92" w:rsidRPr="000E7161">
        <w:t xml:space="preserve">ommittee </w:t>
      </w:r>
      <w:r w:rsidRPr="000E7161">
        <w:t>secretariat who will issue routine reminders at the beginning of every financial year.</w:t>
      </w:r>
    </w:p>
    <w:p w:rsidR="0036532F" w:rsidRPr="000E7161" w:rsidRDefault="0036532F" w:rsidP="00B43643">
      <w:pPr>
        <w:ind w:left="720"/>
      </w:pPr>
    </w:p>
    <w:p w:rsidR="0049010B" w:rsidRDefault="0049010B" w:rsidP="00617649">
      <w:pPr>
        <w:pStyle w:val="Heading3"/>
      </w:pPr>
      <w:bookmarkStart w:id="279" w:name="_Toc18503176"/>
      <w:r w:rsidRPr="000E7161">
        <w:t>Procedures for handling interests</w:t>
      </w:r>
      <w:bookmarkEnd w:id="279"/>
      <w:r w:rsidRPr="000E7161">
        <w:t xml:space="preserve"> </w:t>
      </w:r>
    </w:p>
    <w:p w:rsidR="00FC0870" w:rsidRPr="00FC0870" w:rsidRDefault="00FC0870" w:rsidP="00FC0870"/>
    <w:p w:rsidR="0049010B" w:rsidRPr="000E7161" w:rsidRDefault="004B4895" w:rsidP="00B70195">
      <w:pPr>
        <w:numPr>
          <w:ilvl w:val="0"/>
          <w:numId w:val="52"/>
        </w:numPr>
        <w:ind w:left="720" w:hanging="720"/>
      </w:pPr>
      <w:r>
        <w:t>Where a m</w:t>
      </w:r>
      <w:r w:rsidR="0049010B" w:rsidRPr="000E7161">
        <w:t>ember is considering engaging in an activity in relation to their private or business interests, financial or otherwise, that could reasonably be perceived by a fair-minded person to give arise to a conflict of interest with their public duty as a member of the Board or a Committee, they should at the earliest possible opportunity notify the Chair and seek appropriate advice.</w:t>
      </w:r>
    </w:p>
    <w:p w:rsidR="0049010B" w:rsidRPr="000E7161" w:rsidRDefault="0049010B" w:rsidP="00B43643">
      <w:pPr>
        <w:ind w:left="720"/>
      </w:pPr>
    </w:p>
    <w:p w:rsidR="0049010B" w:rsidRPr="000E7161" w:rsidRDefault="004B4895" w:rsidP="00B70195">
      <w:pPr>
        <w:numPr>
          <w:ilvl w:val="0"/>
          <w:numId w:val="52"/>
        </w:numPr>
        <w:ind w:left="720" w:hanging="720"/>
        <w:rPr>
          <w:bCs/>
        </w:rPr>
      </w:pPr>
      <w:r>
        <w:t>In the event that a m</w:t>
      </w:r>
      <w:r w:rsidR="0049010B" w:rsidRPr="000E7161">
        <w:t xml:space="preserve">ember receives a written paper on a matter on which he or she has a conflict of interest, he or she must immediately </w:t>
      </w:r>
      <w:r w:rsidR="00962B12" w:rsidRPr="000E7161">
        <w:t xml:space="preserve">alert </w:t>
      </w:r>
      <w:r w:rsidR="0049010B" w:rsidRPr="000E7161">
        <w:rPr>
          <w:bCs/>
        </w:rPr>
        <w:t xml:space="preserve">the </w:t>
      </w:r>
      <w:r w:rsidR="00B43643" w:rsidRPr="000E7161">
        <w:rPr>
          <w:bCs/>
        </w:rPr>
        <w:t>Board Secretary</w:t>
      </w:r>
      <w:r w:rsidR="0049010B" w:rsidRPr="000E7161">
        <w:rPr>
          <w:bCs/>
        </w:rPr>
        <w:t xml:space="preserve"> with an indication of the extent to which the paper has been read. </w:t>
      </w:r>
    </w:p>
    <w:p w:rsidR="0049010B" w:rsidRPr="000E7161" w:rsidRDefault="0049010B" w:rsidP="0049010B">
      <w:pPr>
        <w:ind w:left="720" w:hanging="720"/>
        <w:rPr>
          <w:bCs/>
        </w:rPr>
      </w:pPr>
    </w:p>
    <w:p w:rsidR="0049010B" w:rsidRPr="000E7161" w:rsidRDefault="004B4895" w:rsidP="00B70195">
      <w:pPr>
        <w:numPr>
          <w:ilvl w:val="0"/>
          <w:numId w:val="52"/>
        </w:numPr>
        <w:ind w:left="720" w:hanging="720"/>
      </w:pPr>
      <w:r>
        <w:t>If a m</w:t>
      </w:r>
      <w:r w:rsidR="0049010B" w:rsidRPr="000E7161">
        <w:t xml:space="preserve">ember becomes aware of a conflict during the course of any discussion, </w:t>
      </w:r>
      <w:r w:rsidR="00B5454D" w:rsidRPr="000E7161">
        <w:t xml:space="preserve">whether at meetings or in correspondence, </w:t>
      </w:r>
      <w:r w:rsidR="0049010B" w:rsidRPr="000E7161">
        <w:t xml:space="preserve">his/her interest should be disclosed immediately and he or she should (if appropriate) withdraw from the discussion and any decision relating to the matter. </w:t>
      </w:r>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In most cases where a relevant interest has bee</w:t>
      </w:r>
      <w:r w:rsidR="004B4895">
        <w:t>n disclosed or registered, the m</w:t>
      </w:r>
      <w:r w:rsidRPr="000E7161">
        <w:t>ember must withdraw from all involvement in decisions or discussions relating to that matter. However, in some circumstances the Member may, if the Board permits, participate in</w:t>
      </w:r>
      <w:r w:rsidR="00B5454D" w:rsidRPr="000E7161">
        <w:t xml:space="preserve"> decisions or discussions. C</w:t>
      </w:r>
      <w:r w:rsidRPr="000E7161">
        <w:t xml:space="preserve">ircumstances in which the Board may permit participation </w:t>
      </w:r>
      <w:r w:rsidR="00962B12" w:rsidRPr="000E7161">
        <w:t xml:space="preserve">would include </w:t>
      </w:r>
      <w:r w:rsidR="00B5454D" w:rsidRPr="000E7161">
        <w:t xml:space="preserve">where </w:t>
      </w:r>
      <w:r w:rsidR="004B4895">
        <w:t>the m</w:t>
      </w:r>
      <w:r w:rsidRPr="000E7161">
        <w:t>ember's relationship is so slight or historic that it would be unreasonable to suppose any significant interest, or where the decision/discussion will have no fo</w:t>
      </w:r>
      <w:r w:rsidR="004B4895">
        <w:t>reseeable implications for the m</w:t>
      </w:r>
      <w:r w:rsidRPr="000E7161">
        <w:t xml:space="preserve">ember's interest. </w:t>
      </w:r>
    </w:p>
    <w:p w:rsidR="0049010B" w:rsidRPr="000E7161" w:rsidRDefault="0049010B" w:rsidP="0049010B">
      <w:pPr>
        <w:ind w:left="720" w:hanging="720"/>
        <w:rPr>
          <w:i/>
        </w:rPr>
      </w:pPr>
      <w:r w:rsidRPr="000E7161">
        <w:rPr>
          <w:i/>
        </w:rPr>
        <w:t>Rules on the acceptance of gifts, hospitality and rewards</w:t>
      </w:r>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Gifts, rewards, hospitality or benefits should not be solicited from others.</w:t>
      </w:r>
    </w:p>
    <w:p w:rsidR="008B7FFE" w:rsidRPr="000E7161" w:rsidRDefault="008B7FFE" w:rsidP="00A24CE5">
      <w:pPr>
        <w:ind w:left="720"/>
      </w:pPr>
    </w:p>
    <w:p w:rsidR="008B7FFE" w:rsidRPr="000E7161" w:rsidRDefault="008B7FFE" w:rsidP="00B70195">
      <w:pPr>
        <w:numPr>
          <w:ilvl w:val="0"/>
          <w:numId w:val="52"/>
        </w:numPr>
        <w:ind w:left="720" w:hanging="720"/>
      </w:pPr>
      <w:r w:rsidRPr="000E7161">
        <w:t>The acceptance of gifts, hospitality or benefits is an area that requires sound judgement. Members should avoid even the suspicion of a conflict of interest and avoid any perception that they have been or may be influenced by any gift, hospitality or other consideration to show favour or disfavour to any person or organisation while acting in an official capacity.</w:t>
      </w:r>
    </w:p>
    <w:p w:rsidR="00B85A80" w:rsidRPr="000E7161" w:rsidRDefault="00B85A80" w:rsidP="000B3A8A">
      <w:pPr>
        <w:pStyle w:val="ListParagraph"/>
      </w:pPr>
    </w:p>
    <w:p w:rsidR="0049010B" w:rsidRPr="000E7161" w:rsidRDefault="00FC0870" w:rsidP="00B70195">
      <w:pPr>
        <w:numPr>
          <w:ilvl w:val="0"/>
          <w:numId w:val="52"/>
        </w:numPr>
        <w:ind w:left="720" w:hanging="720"/>
      </w:pPr>
      <w:r w:rsidRPr="000E7161">
        <w:t>If there is any doubt about the propriety of accepting any gift, reward or benefit</w:t>
      </w:r>
      <w:r>
        <w:t>,</w:t>
      </w:r>
      <w:r w:rsidRPr="000E7161">
        <w:t xml:space="preserve"> the Legal Director should be consulted. Similarly, if it is felt that there are circumstances surrounding a particular gift or occasion which merit special consideration, he/she should be consulted. </w:t>
      </w:r>
      <w:r w:rsidR="008B7FFE" w:rsidRPr="000E7161">
        <w:t xml:space="preserve">It should be borne in mind that even innocent acceptance of some gifts might, because of their cost or other overtones, give an impression that individuals may be open to corruption. The donor should then be told that it is not permitted for such gifts to be retained and should be informed of </w:t>
      </w:r>
      <w:r w:rsidR="00236B5C" w:rsidRPr="000E7161">
        <w:t>the Commission</w:t>
      </w:r>
      <w:r w:rsidR="00A3600C" w:rsidRPr="000E7161">
        <w:t>’</w:t>
      </w:r>
      <w:r w:rsidR="00236B5C" w:rsidRPr="000E7161">
        <w:t>s rules on gifts, hospitality and rewards, for future reference.</w:t>
      </w:r>
    </w:p>
    <w:p w:rsidR="008223D6" w:rsidRPr="000E7161" w:rsidRDefault="008223D6" w:rsidP="008223D6">
      <w:pPr>
        <w:ind w:left="1440"/>
      </w:pPr>
    </w:p>
    <w:p w:rsidR="00A0785B" w:rsidRPr="000E7161" w:rsidRDefault="00A0785B" w:rsidP="00B70195">
      <w:pPr>
        <w:numPr>
          <w:ilvl w:val="0"/>
          <w:numId w:val="52"/>
        </w:numPr>
        <w:ind w:left="720" w:hanging="720"/>
      </w:pPr>
      <w:r w:rsidRPr="000E7161">
        <w:t xml:space="preserve">It is </w:t>
      </w:r>
      <w:r w:rsidR="008B7FFE" w:rsidRPr="000E7161">
        <w:t>each</w:t>
      </w:r>
      <w:r w:rsidRPr="000E7161">
        <w:t xml:space="preserve"> individual </w:t>
      </w:r>
      <w:r w:rsidR="004B4895">
        <w:t>m</w:t>
      </w:r>
      <w:r w:rsidRPr="000E7161">
        <w:t xml:space="preserve">ember’s responsibility to ensure that any gifts, hospitality or favour they are offered that may be related to their membership of the Commission’s Board or Committees are notified to the </w:t>
      </w:r>
      <w:r w:rsidR="00C217E8" w:rsidRPr="000E7161">
        <w:t xml:space="preserve"> </w:t>
      </w:r>
      <w:r w:rsidR="00103D0D" w:rsidRPr="000E7161">
        <w:t>Corporate Governance Team</w:t>
      </w:r>
      <w:r w:rsidRPr="000E7161">
        <w:t xml:space="preserve"> as soon as possible. </w:t>
      </w:r>
    </w:p>
    <w:p w:rsidR="00A0785B" w:rsidRPr="000E7161" w:rsidRDefault="00A0785B" w:rsidP="00916AAA">
      <w:pPr>
        <w:pStyle w:val="ListParagraph"/>
      </w:pPr>
    </w:p>
    <w:p w:rsidR="00A0785B" w:rsidRPr="000E7161" w:rsidRDefault="00A0785B" w:rsidP="00B70195">
      <w:pPr>
        <w:numPr>
          <w:ilvl w:val="0"/>
          <w:numId w:val="52"/>
        </w:numPr>
        <w:ind w:left="720" w:hanging="720"/>
      </w:pPr>
      <w:r w:rsidRPr="000E7161">
        <w:lastRenderedPageBreak/>
        <w:t xml:space="preserve">The notification should include details of the person(s) or organisation(s) offering the gift, hospitality or favour, the purpose or object of the offer and the reasons why the gift, favour or hospitality was or was not accepted. </w:t>
      </w:r>
    </w:p>
    <w:p w:rsidR="00A0785B" w:rsidRPr="000E7161" w:rsidRDefault="00A0785B" w:rsidP="00916AAA">
      <w:pPr>
        <w:pStyle w:val="ListParagraph"/>
      </w:pPr>
    </w:p>
    <w:p w:rsidR="00A0785B" w:rsidRPr="000E7161" w:rsidRDefault="00A3600C" w:rsidP="00B70195">
      <w:pPr>
        <w:numPr>
          <w:ilvl w:val="0"/>
          <w:numId w:val="52"/>
        </w:numPr>
        <w:ind w:left="720" w:hanging="720"/>
      </w:pPr>
      <w:r w:rsidRPr="000E7161">
        <w:t>Member</w:t>
      </w:r>
      <w:r w:rsidR="00A0785B" w:rsidRPr="000E7161">
        <w:t>s do not normally need to record:</w:t>
      </w:r>
    </w:p>
    <w:p w:rsidR="00A0785B" w:rsidRPr="008223D6" w:rsidRDefault="00A0785B" w:rsidP="008223D6">
      <w:pPr>
        <w:pStyle w:val="ListParagraph"/>
      </w:pPr>
    </w:p>
    <w:p w:rsidR="00A0785B" w:rsidRPr="000E7161" w:rsidRDefault="00C217E8" w:rsidP="00B70195">
      <w:pPr>
        <w:numPr>
          <w:ilvl w:val="0"/>
          <w:numId w:val="75"/>
        </w:numPr>
        <w:ind w:left="1440" w:hanging="720"/>
      </w:pPr>
      <w:r w:rsidRPr="000E7161">
        <w:t>Any g</w:t>
      </w:r>
      <w:r w:rsidR="002E0F61" w:rsidRPr="000E7161">
        <w:t xml:space="preserve">ift </w:t>
      </w:r>
      <w:r w:rsidRPr="000E7161">
        <w:t>or</w:t>
      </w:r>
      <w:r w:rsidR="002E0F61" w:rsidRPr="000E7161">
        <w:t xml:space="preserve"> hospitality received </w:t>
      </w:r>
      <w:r w:rsidRPr="000E7161">
        <w:t>that</w:t>
      </w:r>
      <w:r w:rsidR="00A0785B" w:rsidRPr="000E7161">
        <w:t xml:space="preserve"> is implicitly registered by the declarations of interest in Parts 1 and 2 (for example if a director</w:t>
      </w:r>
      <w:r w:rsidR="002E0F61" w:rsidRPr="000E7161">
        <w:t>ship</w:t>
      </w:r>
      <w:r w:rsidR="00A0785B" w:rsidRPr="000E7161">
        <w:t xml:space="preserve"> of a c</w:t>
      </w:r>
      <w:r w:rsidR="002E0F61" w:rsidRPr="000E7161">
        <w:t xml:space="preserve">harity has been declared by a </w:t>
      </w:r>
      <w:r w:rsidR="00A3600C" w:rsidRPr="000E7161">
        <w:t>Member</w:t>
      </w:r>
      <w:r w:rsidR="002E0F61" w:rsidRPr="000E7161">
        <w:t xml:space="preserve"> they would</w:t>
      </w:r>
      <w:r w:rsidR="00A0785B" w:rsidRPr="000E7161">
        <w:t xml:space="preserve"> not need additionally to declare all gifts and hospitality received while working in that capacity);</w:t>
      </w:r>
    </w:p>
    <w:p w:rsidR="00A0785B" w:rsidRPr="000E7161" w:rsidRDefault="00A0785B" w:rsidP="00916AAA">
      <w:pPr>
        <w:ind w:leftChars="127" w:left="1025" w:hanging="720"/>
      </w:pPr>
      <w:r w:rsidRPr="000E7161">
        <w:t xml:space="preserve"> </w:t>
      </w:r>
    </w:p>
    <w:p w:rsidR="00A0785B" w:rsidRPr="000E7161" w:rsidRDefault="00A0785B" w:rsidP="00B70195">
      <w:pPr>
        <w:numPr>
          <w:ilvl w:val="0"/>
          <w:numId w:val="75"/>
        </w:numPr>
        <w:ind w:left="1440" w:hanging="720"/>
      </w:pPr>
      <w:r w:rsidRPr="000E7161">
        <w:t>isolated gifts of a trivial character or inexpensive seasonal gifts (e.g. trade calendars) valued up to £25.00</w:t>
      </w:r>
      <w:r w:rsidR="004B4895">
        <w:t>; or</w:t>
      </w:r>
    </w:p>
    <w:p w:rsidR="00A0785B" w:rsidRPr="000E7161" w:rsidRDefault="00A0785B" w:rsidP="00AB0F85">
      <w:pPr>
        <w:ind w:leftChars="127" w:left="1025" w:hanging="720"/>
      </w:pPr>
    </w:p>
    <w:p w:rsidR="00A0785B" w:rsidRPr="000E7161" w:rsidRDefault="00A0785B" w:rsidP="00B70195">
      <w:pPr>
        <w:numPr>
          <w:ilvl w:val="0"/>
          <w:numId w:val="75"/>
        </w:numPr>
        <w:ind w:left="1440" w:hanging="720"/>
      </w:pPr>
      <w:r w:rsidRPr="000E7161">
        <w:t>conventional hospitality associated with routine Commission business (for example refreshments provided during a meeting with stakeholders).</w:t>
      </w:r>
    </w:p>
    <w:p w:rsidR="00A0785B" w:rsidRPr="000E7161" w:rsidRDefault="00A0785B" w:rsidP="00AB0F85">
      <w:pPr>
        <w:pStyle w:val="ListParagraph"/>
      </w:pPr>
    </w:p>
    <w:p w:rsidR="00A0785B" w:rsidRPr="000E7161" w:rsidRDefault="00A0785B" w:rsidP="00B70195">
      <w:pPr>
        <w:numPr>
          <w:ilvl w:val="0"/>
          <w:numId w:val="52"/>
        </w:numPr>
        <w:ind w:left="720" w:hanging="720"/>
      </w:pPr>
      <w:r w:rsidRPr="000E7161">
        <w:t xml:space="preserve">Any such notification received from any Member shall be included </w:t>
      </w:r>
      <w:r w:rsidR="00217C34" w:rsidRPr="000E7161">
        <w:t xml:space="preserve">within the Register of that </w:t>
      </w:r>
      <w:r w:rsidR="00A3600C" w:rsidRPr="000E7161">
        <w:t>Member</w:t>
      </w:r>
      <w:r w:rsidR="00217C34" w:rsidRPr="000E7161">
        <w:t>’s Interest</w:t>
      </w:r>
      <w:r w:rsidR="00AE1E3E" w:rsidRPr="000E7161">
        <w:t>.</w:t>
      </w:r>
    </w:p>
    <w:p w:rsidR="00581D38" w:rsidRDefault="00581D38" w:rsidP="0049010B">
      <w:pPr>
        <w:ind w:left="720" w:hanging="720"/>
        <w:rPr>
          <w:i/>
        </w:rPr>
      </w:pPr>
    </w:p>
    <w:p w:rsidR="008223D6" w:rsidRPr="000E7161" w:rsidRDefault="008223D6" w:rsidP="0049010B">
      <w:pPr>
        <w:ind w:left="720" w:hanging="720"/>
        <w:rPr>
          <w:i/>
        </w:rPr>
      </w:pPr>
    </w:p>
    <w:p w:rsidR="0049010B" w:rsidRPr="000E7161" w:rsidRDefault="0049010B" w:rsidP="0049010B">
      <w:pPr>
        <w:ind w:left="720" w:hanging="720"/>
        <w:rPr>
          <w:i/>
        </w:rPr>
      </w:pPr>
      <w:r w:rsidRPr="000E7161">
        <w:rPr>
          <w:i/>
        </w:rPr>
        <w:t>Gifts from organisations, overseas Governments etc.</w:t>
      </w:r>
    </w:p>
    <w:p w:rsidR="0049010B" w:rsidRPr="000E7161" w:rsidRDefault="0049010B" w:rsidP="0049010B">
      <w:pPr>
        <w:ind w:left="720" w:hanging="720"/>
      </w:pPr>
    </w:p>
    <w:p w:rsidR="0049010B" w:rsidRPr="000E7161" w:rsidRDefault="0049010B" w:rsidP="00B70195">
      <w:pPr>
        <w:numPr>
          <w:ilvl w:val="0"/>
          <w:numId w:val="52"/>
        </w:numPr>
        <w:ind w:left="720" w:hanging="720"/>
      </w:pPr>
      <w:r w:rsidRPr="000E7161">
        <w:t>It is possible that there may be difficulty about refusing a gift from an overseas Government or organisation, without the risk of apparent discourtesy. Although the principles on non-acceptance of gift apply to such gifts generally, on some occasions it may be desirable that a gi</w:t>
      </w:r>
      <w:r w:rsidR="004B4895">
        <w:t>ft should be offered in return a</w:t>
      </w:r>
      <w:r w:rsidRPr="000E7161">
        <w:t xml:space="preserve">n exchange of gifts of this kind should be initiated only after advice from with the </w:t>
      </w:r>
      <w:r w:rsidR="00581D38" w:rsidRPr="000E7161">
        <w:t>Board Secretary</w:t>
      </w:r>
      <w:r w:rsidRPr="000E7161">
        <w:t xml:space="preserve"> following consultation with the </w:t>
      </w:r>
      <w:r w:rsidR="008223D6">
        <w:t>Legal Director.</w:t>
      </w:r>
    </w:p>
    <w:p w:rsidR="00310EE4" w:rsidRDefault="00310EE4" w:rsidP="00310EE4">
      <w:pPr>
        <w:ind w:left="720"/>
      </w:pPr>
    </w:p>
    <w:p w:rsidR="008223D6" w:rsidRPr="000E7161" w:rsidRDefault="008223D6" w:rsidP="00310EE4">
      <w:pPr>
        <w:ind w:left="720"/>
      </w:pPr>
    </w:p>
    <w:p w:rsidR="00DE2088" w:rsidRPr="000E7161" w:rsidRDefault="00DE2088" w:rsidP="00B43643">
      <w:pPr>
        <w:pStyle w:val="Heading2"/>
      </w:pPr>
      <w:bookmarkStart w:id="280" w:name="_Toc416880727"/>
      <w:bookmarkStart w:id="281" w:name="_Toc452041813"/>
      <w:bookmarkStart w:id="282" w:name="_Toc431196962"/>
      <w:bookmarkStart w:id="283" w:name="_Toc492561994"/>
      <w:bookmarkStart w:id="284" w:name="_Toc18503177"/>
      <w:r w:rsidRPr="000E7161">
        <w:t xml:space="preserve">Rules and guidance for </w:t>
      </w:r>
      <w:r w:rsidR="009F0D20" w:rsidRPr="000E7161">
        <w:t xml:space="preserve">Officers and </w:t>
      </w:r>
      <w:r w:rsidRPr="000E7161">
        <w:t>Independent Committee members on managing a conflict of interest</w:t>
      </w:r>
      <w:bookmarkEnd w:id="280"/>
      <w:bookmarkEnd w:id="281"/>
      <w:bookmarkEnd w:id="282"/>
      <w:bookmarkEnd w:id="283"/>
      <w:bookmarkEnd w:id="284"/>
    </w:p>
    <w:p w:rsidR="00DE2088" w:rsidRPr="000E7161" w:rsidRDefault="00DE2088" w:rsidP="00181994">
      <w:pPr>
        <w:ind w:left="720" w:hanging="720"/>
      </w:pPr>
    </w:p>
    <w:p w:rsidR="009F0D20" w:rsidRPr="000E7161" w:rsidRDefault="009F0D20" w:rsidP="00B70195">
      <w:pPr>
        <w:numPr>
          <w:ilvl w:val="0"/>
          <w:numId w:val="52"/>
        </w:numPr>
        <w:ind w:left="720" w:hanging="720"/>
      </w:pPr>
      <w:r w:rsidRPr="000E7161">
        <w:t xml:space="preserve">Similar principles </w:t>
      </w:r>
      <w:r w:rsidR="00310EE4" w:rsidRPr="000E7161">
        <w:t>to those set out in paragraphs 4.3 - 4.15</w:t>
      </w:r>
      <w:r w:rsidRPr="000E7161">
        <w:t xml:space="preserve"> apply to staff and to independent members of committees. </w:t>
      </w:r>
    </w:p>
    <w:p w:rsidR="009F0D20" w:rsidRPr="000E7161" w:rsidRDefault="009F0D20" w:rsidP="00B43643">
      <w:pPr>
        <w:ind w:left="720"/>
      </w:pPr>
    </w:p>
    <w:p w:rsidR="009F0D20" w:rsidRPr="000E7161" w:rsidRDefault="009F0D20" w:rsidP="00B70195">
      <w:pPr>
        <w:numPr>
          <w:ilvl w:val="0"/>
          <w:numId w:val="52"/>
        </w:numPr>
        <w:ind w:left="720" w:hanging="720"/>
      </w:pPr>
      <w:r w:rsidRPr="000E7161">
        <w:t>Officers and independent members of committees a</w:t>
      </w:r>
      <w:r w:rsidR="00DE2088" w:rsidRPr="000E7161">
        <w:t xml:space="preserve">re </w:t>
      </w:r>
      <w:r w:rsidR="00B43643" w:rsidRPr="000E7161">
        <w:t xml:space="preserve">therefore </w:t>
      </w:r>
      <w:r w:rsidR="00DE2088" w:rsidRPr="000E7161">
        <w:t xml:space="preserve">under a duty to declare all relevant interests which might reasonably be thought by others to influence </w:t>
      </w:r>
      <w:r w:rsidR="00B43643" w:rsidRPr="000E7161">
        <w:t>their</w:t>
      </w:r>
      <w:r w:rsidR="00DE2088" w:rsidRPr="000E7161">
        <w:t xml:space="preserve"> actions or representations during the course of </w:t>
      </w:r>
      <w:r w:rsidR="00B43643" w:rsidRPr="000E7161">
        <w:t>their</w:t>
      </w:r>
      <w:r w:rsidR="00DE2088" w:rsidRPr="000E7161">
        <w:t xml:space="preserve"> duties and or could conflict or invite claims that they conflict with the interests of the Commis</w:t>
      </w:r>
      <w:r w:rsidRPr="000E7161">
        <w:t>sion. As a general principle, officers and independent members of committees</w:t>
      </w:r>
      <w:r w:rsidR="00DE2088" w:rsidRPr="000E7161">
        <w:t xml:space="preserve"> should err on the side of caution and declare relevant interests in accordance with the guidance notes </w:t>
      </w:r>
      <w:r w:rsidRPr="000E7161">
        <w:t xml:space="preserve">on declaration and registration of </w:t>
      </w:r>
      <w:r w:rsidR="00C547A8" w:rsidRPr="000E7161">
        <w:t>interests and</w:t>
      </w:r>
      <w:r w:rsidR="003D3487" w:rsidRPr="000E7161">
        <w:t xml:space="preserve"> other relevant policies and procedures</w:t>
      </w:r>
      <w:r w:rsidR="00DE2088" w:rsidRPr="000E7161">
        <w:t xml:space="preserve">. </w:t>
      </w:r>
    </w:p>
    <w:p w:rsidR="009F0D20" w:rsidRPr="000E7161" w:rsidRDefault="009F0D20" w:rsidP="00B43643">
      <w:pPr>
        <w:ind w:left="720"/>
      </w:pPr>
    </w:p>
    <w:p w:rsidR="00581D38" w:rsidRPr="000E7161" w:rsidRDefault="00DE2088" w:rsidP="00B70195">
      <w:pPr>
        <w:numPr>
          <w:ilvl w:val="0"/>
          <w:numId w:val="52"/>
        </w:numPr>
        <w:ind w:left="720" w:hanging="720"/>
      </w:pPr>
      <w:r w:rsidRPr="000E7161">
        <w:t>The Registration and Declaration of Staff Interests Form should be completed</w:t>
      </w:r>
      <w:r w:rsidR="009F0D20" w:rsidRPr="000E7161">
        <w:t xml:space="preserve"> annually</w:t>
      </w:r>
      <w:r w:rsidRPr="000E7161">
        <w:t xml:space="preserve"> by all Executive Directors and Directors and returned to </w:t>
      </w:r>
      <w:r w:rsidR="004B4895">
        <w:t>the Corporate L</w:t>
      </w:r>
      <w:r w:rsidR="009F0D20" w:rsidRPr="000E7161">
        <w:t>aw team, who are responsible for maintaining the staff register</w:t>
      </w:r>
      <w:r w:rsidRPr="000E7161">
        <w:t xml:space="preserve">. Any changes should be notified in writing as soon as possible and without </w:t>
      </w:r>
      <w:r w:rsidRPr="000E7161">
        <w:lastRenderedPageBreak/>
        <w:t>delay. Staff</w:t>
      </w:r>
      <w:r w:rsidR="000C6766" w:rsidRPr="000E7161">
        <w:t xml:space="preserve"> </w:t>
      </w:r>
      <w:r w:rsidRPr="000E7161">
        <w:t>below</w:t>
      </w:r>
      <w:r w:rsidR="000C6766" w:rsidRPr="000E7161">
        <w:t xml:space="preserve"> </w:t>
      </w:r>
      <w:r w:rsidRPr="000E7161">
        <w:t>Executive Directors and Director</w:t>
      </w:r>
      <w:r w:rsidR="000C6766" w:rsidRPr="000E7161">
        <w:t xml:space="preserve"> </w:t>
      </w:r>
      <w:r w:rsidRPr="000E7161">
        <w:t>level should complete a form only if</w:t>
      </w:r>
      <w:r w:rsidR="000C6766" w:rsidRPr="000E7161">
        <w:t xml:space="preserve"> </w:t>
      </w:r>
      <w:r w:rsidRPr="000E7161">
        <w:t xml:space="preserve">they have an interest which falls within the categories set out or one arises that could conflict with the Commission’s interests. </w:t>
      </w:r>
      <w:r w:rsidR="009F0D20" w:rsidRPr="000E7161">
        <w:t>An annu</w:t>
      </w:r>
      <w:r w:rsidR="0036532F" w:rsidRPr="000E7161">
        <w:t>al all-</w:t>
      </w:r>
      <w:r w:rsidR="009F0D20" w:rsidRPr="000E7161">
        <w:t xml:space="preserve">staff reminder will be sent out </w:t>
      </w:r>
      <w:r w:rsidR="00423F6C" w:rsidRPr="000E7161">
        <w:t xml:space="preserve">by </w:t>
      </w:r>
      <w:r w:rsidR="000C6766" w:rsidRPr="000E7161">
        <w:t xml:space="preserve">the </w:t>
      </w:r>
      <w:r w:rsidR="00423F6C" w:rsidRPr="000E7161">
        <w:t xml:space="preserve">Corporate Law team </w:t>
      </w:r>
      <w:r w:rsidR="009F0D20" w:rsidRPr="000E7161">
        <w:t>at the beginning of every financial year</w:t>
      </w:r>
      <w:r w:rsidR="00581D38" w:rsidRPr="000E7161">
        <w:t>.</w:t>
      </w:r>
    </w:p>
    <w:p w:rsidR="00581D38" w:rsidRPr="000E7161" w:rsidRDefault="00581D38" w:rsidP="00581D38">
      <w:pPr>
        <w:pStyle w:val="ListParagraph"/>
      </w:pPr>
    </w:p>
    <w:p w:rsidR="00DE2088" w:rsidRPr="000E7161" w:rsidRDefault="00581D38" w:rsidP="00B70195">
      <w:pPr>
        <w:numPr>
          <w:ilvl w:val="0"/>
          <w:numId w:val="52"/>
        </w:numPr>
        <w:ind w:left="720" w:hanging="720"/>
      </w:pPr>
      <w:r w:rsidRPr="000E7161">
        <w:t>Officers requiring additional guidance should contact their line manager in the first instance with further advice from the Corporate Law team where appropriate</w:t>
      </w:r>
      <w:r w:rsidR="0036532F" w:rsidRPr="000E7161">
        <w:t>.</w:t>
      </w:r>
    </w:p>
    <w:p w:rsidR="00E723F9" w:rsidRPr="000E7161" w:rsidRDefault="00E723F9" w:rsidP="00181994">
      <w:pPr>
        <w:ind w:left="720" w:hanging="720"/>
        <w:rPr>
          <w:bCs/>
        </w:rPr>
        <w:sectPr w:rsidR="00E723F9" w:rsidRPr="000E7161" w:rsidSect="00310EE4">
          <w:headerReference w:type="default" r:id="rId30"/>
          <w:footerReference w:type="default" r:id="rId31"/>
          <w:pgSz w:w="11906" w:h="16838"/>
          <w:pgMar w:top="1134" w:right="1440" w:bottom="1134" w:left="1440" w:header="709" w:footer="227" w:gutter="0"/>
          <w:cols w:space="708"/>
          <w:docGrid w:linePitch="360"/>
        </w:sectPr>
      </w:pPr>
    </w:p>
    <w:p w:rsidR="00E723F9" w:rsidRPr="000E7161" w:rsidRDefault="00E723F9" w:rsidP="00E723F9">
      <w:pPr>
        <w:ind w:left="360"/>
        <w:rPr>
          <w:bCs/>
        </w:rPr>
      </w:pPr>
    </w:p>
    <w:p w:rsidR="001C0705" w:rsidRPr="008223D6" w:rsidRDefault="00860E39">
      <w:pPr>
        <w:pStyle w:val="Heading1"/>
        <w:rPr>
          <w:color w:val="auto"/>
        </w:rPr>
      </w:pPr>
      <w:bookmarkStart w:id="285" w:name="_Toc452041814"/>
      <w:bookmarkStart w:id="286" w:name="_Toc416880728"/>
      <w:bookmarkStart w:id="287" w:name="_Toc431196963"/>
      <w:bookmarkStart w:id="288" w:name="_Toc492561995"/>
      <w:bookmarkStart w:id="289" w:name="_Toc18503178"/>
      <w:r w:rsidRPr="008223D6">
        <w:rPr>
          <w:color w:val="auto"/>
        </w:rPr>
        <w:t>Part 5</w:t>
      </w:r>
      <w:bookmarkStart w:id="290" w:name="_Toc452041815"/>
      <w:bookmarkEnd w:id="285"/>
      <w:r w:rsidR="001C0705" w:rsidRPr="008223D6">
        <w:rPr>
          <w:color w:val="auto"/>
        </w:rPr>
        <w:t xml:space="preserve">: Board </w:t>
      </w:r>
      <w:r w:rsidR="0095622A">
        <w:rPr>
          <w:color w:val="auto"/>
        </w:rPr>
        <w:t xml:space="preserve">effectiveness and </w:t>
      </w:r>
      <w:r w:rsidR="001C0705" w:rsidRPr="008223D6">
        <w:rPr>
          <w:color w:val="auto"/>
        </w:rPr>
        <w:t>development</w:t>
      </w:r>
      <w:bookmarkEnd w:id="286"/>
      <w:bookmarkEnd w:id="287"/>
      <w:bookmarkEnd w:id="288"/>
      <w:bookmarkEnd w:id="290"/>
      <w:bookmarkEnd w:id="289"/>
    </w:p>
    <w:p w:rsidR="007D33A8" w:rsidRDefault="007D33A8" w:rsidP="00C11832"/>
    <w:p w:rsidR="00203557" w:rsidRPr="000E7161" w:rsidRDefault="00203557" w:rsidP="00C11832"/>
    <w:p w:rsidR="001C0705" w:rsidRPr="000E7161" w:rsidRDefault="001C0705" w:rsidP="0079648C">
      <w:pPr>
        <w:pStyle w:val="Heading2"/>
      </w:pPr>
      <w:bookmarkStart w:id="291" w:name="_Toc416880729"/>
      <w:bookmarkStart w:id="292" w:name="_Toc452041816"/>
      <w:bookmarkStart w:id="293" w:name="_Toc431196964"/>
      <w:bookmarkStart w:id="294" w:name="_Toc492561996"/>
      <w:bookmarkStart w:id="295" w:name="_Toc18503179"/>
      <w:r w:rsidRPr="000E7161">
        <w:t xml:space="preserve">Convening </w:t>
      </w:r>
      <w:r w:rsidR="0079648C" w:rsidRPr="000E7161">
        <w:t xml:space="preserve">Board </w:t>
      </w:r>
      <w:r w:rsidRPr="000E7161">
        <w:t>meetings</w:t>
      </w:r>
      <w:bookmarkEnd w:id="291"/>
      <w:bookmarkEnd w:id="292"/>
      <w:bookmarkEnd w:id="293"/>
      <w:bookmarkEnd w:id="294"/>
      <w:bookmarkEnd w:id="295"/>
    </w:p>
    <w:p w:rsidR="007E607B" w:rsidRPr="000E7161" w:rsidRDefault="007E607B" w:rsidP="00D50115">
      <w:pPr>
        <w:ind w:left="720" w:hanging="720"/>
      </w:pPr>
    </w:p>
    <w:p w:rsidR="004F6099" w:rsidRPr="000E7161" w:rsidRDefault="001C0705" w:rsidP="00B70195">
      <w:pPr>
        <w:numPr>
          <w:ilvl w:val="0"/>
          <w:numId w:val="61"/>
        </w:numPr>
        <w:ind w:left="720" w:hanging="720"/>
      </w:pPr>
      <w:r w:rsidRPr="000E7161">
        <w:t xml:space="preserve">Formal </w:t>
      </w:r>
      <w:r w:rsidR="008B7FFE" w:rsidRPr="000E7161">
        <w:t xml:space="preserve">ordinary </w:t>
      </w:r>
      <w:r w:rsidRPr="000E7161">
        <w:t xml:space="preserve">Meetings of the Commission Board shall be convened by the Chief Executive in line with </w:t>
      </w:r>
      <w:r w:rsidR="00462D4C" w:rsidRPr="000E7161">
        <w:t>Commission</w:t>
      </w:r>
      <w:r w:rsidRPr="000E7161">
        <w:t>’s business and strategic planning timetable.</w:t>
      </w:r>
      <w:r w:rsidR="004F6099" w:rsidRPr="000E7161">
        <w:rPr>
          <w:bCs/>
        </w:rPr>
        <w:t xml:space="preserve"> </w:t>
      </w:r>
    </w:p>
    <w:p w:rsidR="004F6099" w:rsidRPr="000E7161" w:rsidRDefault="004F6099" w:rsidP="00D50115">
      <w:pPr>
        <w:ind w:left="720" w:hanging="720"/>
      </w:pPr>
    </w:p>
    <w:p w:rsidR="001C0705" w:rsidRPr="000E7161" w:rsidRDefault="004F6099" w:rsidP="00B70195">
      <w:pPr>
        <w:numPr>
          <w:ilvl w:val="0"/>
          <w:numId w:val="61"/>
        </w:numPr>
        <w:ind w:left="720" w:hanging="720"/>
      </w:pPr>
      <w:r w:rsidRPr="000E7161">
        <w:rPr>
          <w:bCs/>
        </w:rPr>
        <w:t>Meet</w:t>
      </w:r>
      <w:r w:rsidRPr="000E7161">
        <w:t>ings shall be held not less than 6 times a year. The Chair of the Board may convene additional meetings, as deemed necessary</w:t>
      </w:r>
      <w:r w:rsidR="000C6766" w:rsidRPr="000E7161">
        <w:t>.</w:t>
      </w:r>
    </w:p>
    <w:p w:rsidR="007D33A8" w:rsidRPr="000E7161" w:rsidRDefault="007D33A8" w:rsidP="00D50115">
      <w:pPr>
        <w:ind w:left="720" w:hanging="720"/>
      </w:pPr>
    </w:p>
    <w:p w:rsidR="001C0705" w:rsidRPr="000E7161" w:rsidRDefault="001C0705" w:rsidP="00B70195">
      <w:pPr>
        <w:numPr>
          <w:ilvl w:val="0"/>
          <w:numId w:val="61"/>
        </w:numPr>
        <w:ind w:left="720" w:hanging="720"/>
      </w:pPr>
      <w:r w:rsidRPr="000E7161">
        <w:t xml:space="preserve">A Special Meeting of the Board may be called by the Chief Executive at any time at the request of the Chair or in his/her absence the Deputy Chair, or following receipt of a written request by at least three Commissioners. </w:t>
      </w:r>
    </w:p>
    <w:p w:rsidR="007D33A8" w:rsidRPr="000E7161" w:rsidRDefault="007D33A8" w:rsidP="00D50115">
      <w:pPr>
        <w:ind w:left="720" w:hanging="720"/>
      </w:pPr>
    </w:p>
    <w:p w:rsidR="001C0705" w:rsidRPr="000E7161" w:rsidRDefault="001C0705" w:rsidP="00B70195">
      <w:pPr>
        <w:numPr>
          <w:ilvl w:val="0"/>
          <w:numId w:val="61"/>
        </w:numPr>
        <w:ind w:left="720" w:hanging="720"/>
      </w:pPr>
      <w:r w:rsidRPr="000E7161">
        <w:t xml:space="preserve">Formal ordinary meetings will normally be held at one of the </w:t>
      </w:r>
      <w:r w:rsidR="00462D4C" w:rsidRPr="000E7161">
        <w:t>Commission</w:t>
      </w:r>
      <w:r w:rsidRPr="000E7161">
        <w:t>'s office sites in Cardiff, Glasgow, London or Manchester, or at such other suitable meeting place as the Chair shall determine.</w:t>
      </w:r>
      <w:r w:rsidR="003C4782" w:rsidRPr="000E7161">
        <w:t xml:space="preserve"> Due consideration shall be given to the </w:t>
      </w:r>
      <w:r w:rsidR="00AA63EC">
        <w:t>need to make reasonable adjustments for participants to access and engage in Board meetings</w:t>
      </w:r>
      <w:r w:rsidR="003C4782" w:rsidRPr="000E7161">
        <w:t>.</w:t>
      </w:r>
      <w:r w:rsidRPr="000E7161">
        <w:t xml:space="preserve"> </w:t>
      </w:r>
    </w:p>
    <w:p w:rsidR="007D33A8" w:rsidRPr="000E7161" w:rsidRDefault="007D33A8" w:rsidP="00D50115">
      <w:pPr>
        <w:ind w:left="720" w:hanging="720"/>
      </w:pPr>
    </w:p>
    <w:p w:rsidR="001C0705" w:rsidRPr="000E7161" w:rsidRDefault="001C0705" w:rsidP="00B70195">
      <w:pPr>
        <w:numPr>
          <w:ilvl w:val="0"/>
          <w:numId w:val="61"/>
        </w:numPr>
        <w:ind w:left="720" w:hanging="720"/>
      </w:pPr>
      <w:r w:rsidRPr="000E7161">
        <w:t>Informal meetings of the Board may be convened as and when required at the request of any Board member, with the agreement of the Chair and Chief Executive. These meetings are intended to be for the purposes of Board development, strategic planning and review, or general discussion/briefing on issues.</w:t>
      </w:r>
    </w:p>
    <w:p w:rsidR="00814FE2" w:rsidRPr="000E7161" w:rsidRDefault="00814FE2" w:rsidP="00D50115">
      <w:pPr>
        <w:ind w:left="720" w:hanging="720"/>
      </w:pPr>
    </w:p>
    <w:p w:rsidR="00814FE2" w:rsidRPr="000E7161" w:rsidRDefault="00814FE2" w:rsidP="00B70195">
      <w:pPr>
        <w:numPr>
          <w:ilvl w:val="0"/>
          <w:numId w:val="61"/>
        </w:numPr>
        <w:ind w:left="720" w:hanging="720"/>
      </w:pPr>
      <w:r w:rsidRPr="000E7161">
        <w:t xml:space="preserve">An annual meeting calendar will be published and supplied to Board Members six months in advance. The </w:t>
      </w:r>
      <w:r w:rsidR="00103D0D" w:rsidRPr="000E7161">
        <w:t>Corporate Governance Team</w:t>
      </w:r>
      <w:r w:rsidRPr="000E7161">
        <w:t xml:space="preserve"> shall arrange for further written notice of meetings, specifying the date, time and venue of the meeting, to be sent to Members at least five clear working days prior to an Ordinary Meeting</w:t>
      </w:r>
      <w:r w:rsidR="00A806AA" w:rsidRPr="000E7161">
        <w:t xml:space="preserve"> (typically along with agenda and </w:t>
      </w:r>
      <w:r w:rsidR="00FC4263" w:rsidRPr="000E7161">
        <w:t>p</w:t>
      </w:r>
      <w:r w:rsidR="00A806AA" w:rsidRPr="000E7161">
        <w:t>apers for the meeting)</w:t>
      </w:r>
      <w:r w:rsidRPr="000E7161">
        <w:t>.</w:t>
      </w:r>
    </w:p>
    <w:p w:rsidR="00814FE2" w:rsidRPr="000E7161" w:rsidRDefault="00814FE2" w:rsidP="00D50115">
      <w:pPr>
        <w:ind w:left="720" w:hanging="720"/>
      </w:pPr>
    </w:p>
    <w:p w:rsidR="00814FE2" w:rsidRPr="000E7161" w:rsidRDefault="00814FE2" w:rsidP="00B70195">
      <w:pPr>
        <w:numPr>
          <w:ilvl w:val="0"/>
          <w:numId w:val="61"/>
        </w:numPr>
        <w:ind w:left="720" w:hanging="720"/>
      </w:pPr>
      <w:r w:rsidRPr="000E7161">
        <w:t xml:space="preserve">Where a Special Meeting is arranged at short notice and there are fewer than five clear working days prior to the meeting, the </w:t>
      </w:r>
      <w:r w:rsidR="00103D0D" w:rsidRPr="000E7161">
        <w:t>Corporate Governance Team</w:t>
      </w:r>
      <w:r w:rsidRPr="000E7161">
        <w:t xml:space="preserve"> shall arrange for notice of </w:t>
      </w:r>
      <w:r w:rsidR="00FC4263" w:rsidRPr="000E7161">
        <w:t xml:space="preserve">the </w:t>
      </w:r>
      <w:r w:rsidRPr="000E7161">
        <w:t xml:space="preserve">meeting </w:t>
      </w:r>
      <w:r w:rsidR="00DF23FA" w:rsidRPr="000E7161">
        <w:t xml:space="preserve">, its agenda, and papers for discussion, </w:t>
      </w:r>
      <w:r w:rsidRPr="000E7161">
        <w:t xml:space="preserve">to </w:t>
      </w:r>
      <w:r w:rsidR="00FC4263" w:rsidRPr="000E7161">
        <w:t xml:space="preserve">be </w:t>
      </w:r>
      <w:r w:rsidRPr="000E7161">
        <w:t>brought to the attention of Members as soon as is reasonably practicable.</w:t>
      </w:r>
    </w:p>
    <w:p w:rsidR="00672165" w:rsidRPr="000E7161" w:rsidRDefault="00672165" w:rsidP="00D50115">
      <w:pPr>
        <w:ind w:left="720" w:hanging="720"/>
      </w:pPr>
    </w:p>
    <w:p w:rsidR="004F6099" w:rsidRPr="000E7161" w:rsidRDefault="004F6099" w:rsidP="00D50115">
      <w:pPr>
        <w:pStyle w:val="Heading2"/>
        <w:ind w:left="720" w:hanging="720"/>
      </w:pPr>
      <w:bookmarkStart w:id="296" w:name="_Toc416880730"/>
      <w:bookmarkStart w:id="297" w:name="_Toc452041817"/>
      <w:bookmarkStart w:id="298" w:name="_Toc431196965"/>
      <w:bookmarkStart w:id="299" w:name="_Toc492561997"/>
      <w:bookmarkStart w:id="300" w:name="_Toc18503180"/>
      <w:r w:rsidRPr="000E7161">
        <w:t>Attendance</w:t>
      </w:r>
      <w:r w:rsidR="00860E39" w:rsidRPr="000E7161">
        <w:t xml:space="preserve"> and quorum at Board m</w:t>
      </w:r>
      <w:r w:rsidR="0079648C" w:rsidRPr="000E7161">
        <w:t>eetings</w:t>
      </w:r>
      <w:bookmarkEnd w:id="296"/>
      <w:bookmarkEnd w:id="297"/>
      <w:bookmarkEnd w:id="298"/>
      <w:bookmarkEnd w:id="299"/>
      <w:bookmarkEnd w:id="300"/>
    </w:p>
    <w:p w:rsidR="00CB70AB" w:rsidRPr="000E7161" w:rsidRDefault="00CB70AB" w:rsidP="00D50115">
      <w:pPr>
        <w:ind w:left="720" w:hanging="720"/>
      </w:pPr>
    </w:p>
    <w:p w:rsidR="004F6099" w:rsidRPr="000E7161" w:rsidRDefault="00CB70AB" w:rsidP="00B70195">
      <w:pPr>
        <w:numPr>
          <w:ilvl w:val="0"/>
          <w:numId w:val="61"/>
        </w:numPr>
        <w:ind w:left="720" w:hanging="720"/>
      </w:pPr>
      <w:r w:rsidRPr="000E7161">
        <w:t>The Chair shall preside over meetings of the Board. In the absence of the Chair</w:t>
      </w:r>
      <w:r w:rsidR="00103D0D" w:rsidRPr="000E7161">
        <w:t>,</w:t>
      </w:r>
      <w:r w:rsidRPr="000E7161">
        <w:t xml:space="preserve"> the meeting will be chaired by the Deputy Chair or</w:t>
      </w:r>
      <w:r w:rsidR="00103D0D" w:rsidRPr="000E7161">
        <w:t>,</w:t>
      </w:r>
      <w:r w:rsidRPr="000E7161">
        <w:t xml:space="preserve"> in their absence</w:t>
      </w:r>
      <w:r w:rsidR="00103D0D" w:rsidRPr="000E7161">
        <w:t>,</w:t>
      </w:r>
      <w:r w:rsidRPr="000E7161">
        <w:t xml:space="preserve"> another Commissioner nominated by those present.</w:t>
      </w:r>
    </w:p>
    <w:p w:rsidR="00CB70AB" w:rsidRPr="000E7161" w:rsidRDefault="00CB70AB" w:rsidP="00D50115">
      <w:pPr>
        <w:ind w:left="720" w:hanging="720"/>
      </w:pPr>
    </w:p>
    <w:p w:rsidR="004F6099" w:rsidRPr="000E7161" w:rsidRDefault="004F6099" w:rsidP="00B70195">
      <w:pPr>
        <w:numPr>
          <w:ilvl w:val="0"/>
          <w:numId w:val="61"/>
        </w:numPr>
        <w:ind w:left="720" w:hanging="720"/>
      </w:pPr>
      <w:r w:rsidRPr="000E7161">
        <w:t xml:space="preserve">Board Members shall attend Board meetings and their attendance shall be recorded. Where a Member is unable to attend a meeting, that Member shall send their apologies to the </w:t>
      </w:r>
      <w:r w:rsidR="00103D0D" w:rsidRPr="000E7161">
        <w:t>Corporate Governance Team</w:t>
      </w:r>
      <w:r w:rsidR="002C0C48" w:rsidRPr="000E7161">
        <w:t xml:space="preserve"> </w:t>
      </w:r>
      <w:r w:rsidRPr="000E7161">
        <w:t>as soon as is reasonably practicable.</w:t>
      </w:r>
    </w:p>
    <w:p w:rsidR="004F6099" w:rsidRPr="000E7161" w:rsidRDefault="004F6099" w:rsidP="00D50115">
      <w:pPr>
        <w:ind w:left="720" w:hanging="720"/>
      </w:pPr>
    </w:p>
    <w:p w:rsidR="006E2CBE" w:rsidRPr="000E7161" w:rsidRDefault="006E2CBE" w:rsidP="002C0C48">
      <w:pPr>
        <w:pStyle w:val="ListParagraph"/>
      </w:pPr>
    </w:p>
    <w:p w:rsidR="006E2CBE" w:rsidRPr="000E7161" w:rsidRDefault="006E2CBE" w:rsidP="00B70195">
      <w:pPr>
        <w:numPr>
          <w:ilvl w:val="0"/>
          <w:numId w:val="61"/>
        </w:numPr>
        <w:ind w:left="720" w:hanging="720"/>
      </w:pPr>
      <w:r w:rsidRPr="000E7161">
        <w:t xml:space="preserve">The </w:t>
      </w:r>
      <w:r w:rsidR="00CB70AB" w:rsidRPr="000E7161">
        <w:t xml:space="preserve">Chief Executive </w:t>
      </w:r>
      <w:r w:rsidRPr="000E7161">
        <w:t xml:space="preserve">shall be the lead officer for the Board. </w:t>
      </w:r>
      <w:r w:rsidR="008223D6">
        <w:t xml:space="preserve"> </w:t>
      </w:r>
      <w:r w:rsidRPr="000E7161">
        <w:t xml:space="preserve">With the Chair’s agreement other officers </w:t>
      </w:r>
      <w:r w:rsidR="00A050C3" w:rsidRPr="000E7161">
        <w:t>(t</w:t>
      </w:r>
      <w:r w:rsidRPr="000E7161">
        <w:t>ypically Executive Directors and lead officers for specific ag</w:t>
      </w:r>
      <w:r w:rsidR="00A050C3" w:rsidRPr="000E7161">
        <w:t>e</w:t>
      </w:r>
      <w:r w:rsidRPr="000E7161">
        <w:t>nda it</w:t>
      </w:r>
      <w:r w:rsidR="00A050C3" w:rsidRPr="000E7161">
        <w:t>ems)</w:t>
      </w:r>
      <w:r w:rsidRPr="000E7161">
        <w:t xml:space="preserve"> </w:t>
      </w:r>
      <w:r w:rsidR="00EC7525" w:rsidRPr="000E7161">
        <w:t xml:space="preserve">may </w:t>
      </w:r>
      <w:r w:rsidRPr="000E7161">
        <w:t xml:space="preserve">attend. </w:t>
      </w:r>
    </w:p>
    <w:p w:rsidR="004F6099" w:rsidRPr="000E7161" w:rsidRDefault="004F6099" w:rsidP="00D50115">
      <w:pPr>
        <w:ind w:left="720" w:hanging="720"/>
      </w:pPr>
    </w:p>
    <w:p w:rsidR="00CB70AB" w:rsidRPr="000E7161" w:rsidRDefault="004F6099" w:rsidP="00B70195">
      <w:pPr>
        <w:numPr>
          <w:ilvl w:val="0"/>
          <w:numId w:val="61"/>
        </w:numPr>
        <w:ind w:left="720" w:hanging="720"/>
      </w:pPr>
      <w:r w:rsidRPr="000E7161">
        <w:t xml:space="preserve">The Chair may invite or permit </w:t>
      </w:r>
      <w:r w:rsidR="00CB70AB" w:rsidRPr="000E7161">
        <w:t>observers from the Commis</w:t>
      </w:r>
      <w:r w:rsidR="0036532F" w:rsidRPr="000E7161">
        <w:t>s</w:t>
      </w:r>
      <w:r w:rsidR="00CB70AB" w:rsidRPr="000E7161">
        <w:t xml:space="preserve">ion, </w:t>
      </w:r>
      <w:r w:rsidRPr="000E7161">
        <w:t>representatives of external organisations or individuals to attend for the whole or any specific part of the Board meetings, and may specify when issuing such invitation or permission or at the time of the meeting the capacity in which, and any terms on which, the person in question is attending.</w:t>
      </w:r>
    </w:p>
    <w:p w:rsidR="00CB70AB" w:rsidRPr="000E7161" w:rsidRDefault="00CB70AB" w:rsidP="00D50115">
      <w:pPr>
        <w:ind w:left="720" w:hanging="720"/>
      </w:pPr>
    </w:p>
    <w:p w:rsidR="00CB70AB" w:rsidRPr="000E7161" w:rsidRDefault="00CB70AB" w:rsidP="00B70195">
      <w:pPr>
        <w:numPr>
          <w:ilvl w:val="0"/>
          <w:numId w:val="61"/>
        </w:numPr>
        <w:ind w:left="720" w:hanging="720"/>
      </w:pPr>
      <w:r w:rsidRPr="000E7161">
        <w:t>Support for the Board shall be provided by</w:t>
      </w:r>
      <w:r w:rsidR="006F16DD">
        <w:t xml:space="preserve"> the</w:t>
      </w:r>
      <w:r w:rsidR="00A050C3" w:rsidRPr="000E7161">
        <w:t xml:space="preserve"> Corporate Governance </w:t>
      </w:r>
      <w:r w:rsidR="00103D0D" w:rsidRPr="000E7161">
        <w:t>T</w:t>
      </w:r>
      <w:r w:rsidR="00A050C3" w:rsidRPr="000E7161">
        <w:t>eam</w:t>
      </w:r>
      <w:r w:rsidR="00C547A8" w:rsidRPr="000E7161">
        <w:t>, to</w:t>
      </w:r>
      <w:r w:rsidRPr="000E7161">
        <w:t xml:space="preserve"> include making arrangements for the organisation and recording of Board meetings, </w:t>
      </w:r>
      <w:r w:rsidR="00FC4263" w:rsidRPr="000E7161">
        <w:t xml:space="preserve">and </w:t>
      </w:r>
      <w:r w:rsidRPr="000E7161">
        <w:t>co</w:t>
      </w:r>
      <w:r w:rsidR="00FC4263" w:rsidRPr="000E7161">
        <w:t>-</w:t>
      </w:r>
      <w:r w:rsidRPr="000E7161">
        <w:t>ordination and distribution of papers including following-up of actions.</w:t>
      </w:r>
    </w:p>
    <w:p w:rsidR="00CB70AB" w:rsidRPr="000E7161" w:rsidRDefault="00CB70AB" w:rsidP="008223D6"/>
    <w:p w:rsidR="00CB70AB" w:rsidRPr="000E7161" w:rsidRDefault="00CB70AB" w:rsidP="00B70195">
      <w:pPr>
        <w:numPr>
          <w:ilvl w:val="0"/>
          <w:numId w:val="61"/>
        </w:numPr>
        <w:ind w:left="720" w:hanging="720"/>
      </w:pPr>
      <w:r w:rsidRPr="000E7161">
        <w:t>The Board reserves the right to hold any part of its deliberation in private. The Chair may ask any or all</w:t>
      </w:r>
      <w:r w:rsidR="00FC4263" w:rsidRPr="000E7161">
        <w:t xml:space="preserve"> non-Commissioner meeting attendees</w:t>
      </w:r>
      <w:r w:rsidRPr="000E7161">
        <w:t xml:space="preserve"> to withdraw from a session of the Board to facilitate open and frank discussions of particular matters should this be deemed appropriate.</w:t>
      </w:r>
    </w:p>
    <w:p w:rsidR="00CB70AB" w:rsidRPr="000E7161" w:rsidRDefault="00CB70AB" w:rsidP="00D50115">
      <w:pPr>
        <w:ind w:left="720" w:hanging="720"/>
      </w:pPr>
    </w:p>
    <w:p w:rsidR="004F6099" w:rsidRPr="000E7161" w:rsidRDefault="004F6099" w:rsidP="00B70195">
      <w:pPr>
        <w:numPr>
          <w:ilvl w:val="0"/>
          <w:numId w:val="61"/>
        </w:numPr>
        <w:ind w:left="720" w:hanging="720"/>
      </w:pPr>
      <w:r w:rsidRPr="000E7161">
        <w:t>No business shall be transacted at any meeting of the Board u</w:t>
      </w:r>
      <w:r w:rsidR="004E1CEE" w:rsidRPr="000E7161">
        <w:t>nless a quorum is present. Five</w:t>
      </w:r>
      <w:r w:rsidRPr="000E7161">
        <w:t xml:space="preserve"> Board Members entitled to vote upon the business to be transacted shall be a quorum for Board meetings.</w:t>
      </w:r>
      <w:r w:rsidR="00CB70AB" w:rsidRPr="000E7161">
        <w:t xml:space="preserve"> </w:t>
      </w:r>
      <w:r w:rsidRPr="000E7161">
        <w:t>A duly convened meeting at which a quorum is present shall be competent to exercise all or any of the powers, authorities and discretion for the time being vested in, or exercisable by, the Board, subject to the purposes for which the meeting is called.</w:t>
      </w:r>
    </w:p>
    <w:p w:rsidR="004F6099" w:rsidRPr="000E7161" w:rsidRDefault="004F6099" w:rsidP="00D50115">
      <w:pPr>
        <w:ind w:left="720" w:hanging="720"/>
      </w:pPr>
    </w:p>
    <w:p w:rsidR="004F6099" w:rsidRPr="000E7161" w:rsidRDefault="004F6099" w:rsidP="00B70195">
      <w:pPr>
        <w:numPr>
          <w:ilvl w:val="0"/>
          <w:numId w:val="61"/>
        </w:numPr>
        <w:ind w:left="720" w:hanging="720"/>
      </w:pPr>
      <w:r w:rsidRPr="000E7161">
        <w:t xml:space="preserve">If a quorum is not present </w:t>
      </w:r>
      <w:r w:rsidR="00223776" w:rsidRPr="000E7161">
        <w:t xml:space="preserve">at the start of a meeting, the Chair may, on the advice of the </w:t>
      </w:r>
      <w:r w:rsidR="00C17F4E" w:rsidRPr="000E7161">
        <w:t>Legal Director</w:t>
      </w:r>
      <w:r w:rsidR="00223776" w:rsidRPr="000E7161">
        <w:t xml:space="preserve">, decide to continue the meeting in order to consider agenda items that are for information purposes only and do not require a decision to be made. Otherwise, </w:t>
      </w:r>
      <w:r w:rsidRPr="000E7161">
        <w:t xml:space="preserve">the meeting shall be adjourned and the </w:t>
      </w:r>
      <w:r w:rsidR="0036532F" w:rsidRPr="000E7161">
        <w:t>Board Secretary</w:t>
      </w:r>
      <w:r w:rsidRPr="000E7161">
        <w:t xml:space="preserve"> shall arrange a new date, time and venue for such meeting after consultation wi</w:t>
      </w:r>
      <w:r w:rsidR="00A806AA" w:rsidRPr="000E7161">
        <w:t xml:space="preserve">th the Chair (or in the Chair's </w:t>
      </w:r>
      <w:r w:rsidRPr="000E7161">
        <w:t>absence the Deputy Chair) and the Chief Executive.</w:t>
      </w:r>
      <w:r w:rsidR="00223776" w:rsidRPr="000E7161">
        <w:t xml:space="preserve"> </w:t>
      </w:r>
    </w:p>
    <w:p w:rsidR="004F6099" w:rsidRPr="000E7161" w:rsidRDefault="004F6099" w:rsidP="00D50115">
      <w:pPr>
        <w:ind w:left="720" w:hanging="720"/>
      </w:pPr>
    </w:p>
    <w:p w:rsidR="004F6099" w:rsidRPr="000E7161" w:rsidRDefault="004F6099" w:rsidP="00B70195">
      <w:pPr>
        <w:numPr>
          <w:ilvl w:val="0"/>
          <w:numId w:val="61"/>
        </w:numPr>
        <w:ind w:left="720" w:hanging="720"/>
      </w:pPr>
      <w:r w:rsidRPr="000E7161">
        <w:t>For the purpose of determining whether a quorum is present, a Board Member may be counted in the quorum if they are able to participate in the proceedings of the meeting by remote mea</w:t>
      </w:r>
      <w:r w:rsidR="0028497A" w:rsidRPr="000E7161">
        <w:t xml:space="preserve">ns </w:t>
      </w:r>
      <w:r w:rsidR="007C2FE9" w:rsidRPr="000E7161">
        <w:t>(</w:t>
      </w:r>
      <w:r w:rsidR="0028497A" w:rsidRPr="000E7161">
        <w:t>e.g. telephone or video link</w:t>
      </w:r>
      <w:r w:rsidR="007C2FE9" w:rsidRPr="000E7161">
        <w:t>)</w:t>
      </w:r>
      <w:r w:rsidRPr="000E7161">
        <w:t xml:space="preserve"> and remain so available throughout the discussion and decision for each item for which they are counted as part of the quorum.</w:t>
      </w:r>
    </w:p>
    <w:p w:rsidR="00CD0AA7" w:rsidRPr="000E7161" w:rsidRDefault="00CD0AA7" w:rsidP="00D50115">
      <w:pPr>
        <w:pStyle w:val="ListParagraph"/>
        <w:ind w:hanging="720"/>
      </w:pPr>
    </w:p>
    <w:p w:rsidR="00CD0AA7" w:rsidRPr="000E7161" w:rsidRDefault="00CD0AA7" w:rsidP="00B70195">
      <w:pPr>
        <w:numPr>
          <w:ilvl w:val="0"/>
          <w:numId w:val="61"/>
        </w:numPr>
        <w:ind w:left="720" w:hanging="720"/>
      </w:pPr>
      <w:r w:rsidRPr="000E7161">
        <w:t>Meetings shall be conducted in a way that is responsive to any reasonable adjustments required by individual</w:t>
      </w:r>
      <w:r w:rsidR="00A15B73" w:rsidRPr="000E7161">
        <w:t xml:space="preserve"> attendees.</w:t>
      </w:r>
    </w:p>
    <w:p w:rsidR="00CD0AA7" w:rsidRPr="000E7161" w:rsidRDefault="00CD0AA7" w:rsidP="00617649"/>
    <w:p w:rsidR="00203557" w:rsidRDefault="00203557" w:rsidP="00617649">
      <w:bookmarkStart w:id="301" w:name="_Toc416880731"/>
      <w:bookmarkStart w:id="302" w:name="_Toc452041818"/>
      <w:bookmarkStart w:id="303" w:name="_Toc431196966"/>
      <w:bookmarkStart w:id="304" w:name="_Toc492561998"/>
    </w:p>
    <w:p w:rsidR="00CB70AB" w:rsidRPr="000E7161" w:rsidRDefault="0079648C" w:rsidP="00D50115">
      <w:pPr>
        <w:pStyle w:val="Heading2"/>
        <w:ind w:left="720" w:hanging="720"/>
      </w:pPr>
      <w:bookmarkStart w:id="305" w:name="_Toc18503181"/>
      <w:r w:rsidRPr="000E7161">
        <w:t xml:space="preserve">Managing </w:t>
      </w:r>
      <w:r w:rsidR="00CB70AB" w:rsidRPr="000E7161">
        <w:t>Conflict of interest</w:t>
      </w:r>
      <w:r w:rsidRPr="000E7161">
        <w:t xml:space="preserve"> at Board </w:t>
      </w:r>
      <w:bookmarkEnd w:id="301"/>
      <w:bookmarkEnd w:id="302"/>
      <w:bookmarkEnd w:id="303"/>
      <w:r w:rsidR="00666F92">
        <w:t>m</w:t>
      </w:r>
      <w:r w:rsidR="00666F92" w:rsidRPr="000E7161">
        <w:t>eetings</w:t>
      </w:r>
      <w:bookmarkEnd w:id="304"/>
      <w:bookmarkEnd w:id="305"/>
      <w:r w:rsidR="00666F92" w:rsidRPr="000E7161">
        <w:t xml:space="preserve"> </w:t>
      </w:r>
    </w:p>
    <w:p w:rsidR="00CB70AB" w:rsidRPr="000E7161" w:rsidRDefault="00CB70AB" w:rsidP="00D50115">
      <w:pPr>
        <w:ind w:left="720" w:hanging="720"/>
      </w:pPr>
    </w:p>
    <w:p w:rsidR="00CB70AB" w:rsidRPr="000E7161" w:rsidRDefault="00CB70AB" w:rsidP="00B70195">
      <w:pPr>
        <w:numPr>
          <w:ilvl w:val="0"/>
          <w:numId w:val="61"/>
        </w:numPr>
        <w:ind w:left="720" w:hanging="720"/>
      </w:pPr>
      <w:r w:rsidRPr="000E7161">
        <w:t xml:space="preserve">Any Commissioner or attendee who becomes aware of a potential conflict of interest </w:t>
      </w:r>
      <w:r w:rsidR="00B80CDC" w:rsidRPr="000E7161">
        <w:t>(a</w:t>
      </w:r>
      <w:r w:rsidR="00731105" w:rsidRPr="000E7161">
        <w:t>s</w:t>
      </w:r>
      <w:r w:rsidR="00B80CDC" w:rsidRPr="000E7161">
        <w:t xml:space="preserve"> set out at </w:t>
      </w:r>
      <w:r w:rsidR="004E1CEE" w:rsidRPr="008223D6">
        <w:rPr>
          <w:u w:val="single"/>
        </w:rPr>
        <w:t xml:space="preserve">paragraphs </w:t>
      </w:r>
      <w:r w:rsidR="008820FE">
        <w:rPr>
          <w:u w:val="single"/>
        </w:rPr>
        <w:t>44-</w:t>
      </w:r>
      <w:r w:rsidR="008820FE" w:rsidRPr="008820FE">
        <w:rPr>
          <w:u w:val="single"/>
        </w:rPr>
        <w:t>63</w:t>
      </w:r>
      <w:r w:rsidR="00B80CDC" w:rsidRPr="000E7161">
        <w:t xml:space="preserve">) </w:t>
      </w:r>
      <w:r w:rsidRPr="000E7161">
        <w:t>relating to matters to be discussed by the Board must give prior notification to the Chair</w:t>
      </w:r>
      <w:r w:rsidR="00755A01" w:rsidRPr="000E7161">
        <w:t xml:space="preserve">, </w:t>
      </w:r>
      <w:r w:rsidR="00C17F4E" w:rsidRPr="000E7161">
        <w:t>Legal Director</w:t>
      </w:r>
      <w:r w:rsidR="00755A01" w:rsidRPr="000E7161">
        <w:t xml:space="preserve"> and </w:t>
      </w:r>
      <w:r w:rsidR="008223D6">
        <w:t>Corporate Governance Team</w:t>
      </w:r>
      <w:r w:rsidRPr="000E7161">
        <w:t xml:space="preserve">. If this is not possible, or if the conflict only </w:t>
      </w:r>
      <w:r w:rsidRPr="000E7161">
        <w:lastRenderedPageBreak/>
        <w:t>becomes apparent at the meeting, they should declare this at the meeting and, where necessary, withdraw during discussion of the relevant agenda item.</w:t>
      </w:r>
    </w:p>
    <w:p w:rsidR="00CB70AB" w:rsidRPr="000E7161" w:rsidRDefault="00CB70AB" w:rsidP="00D50115">
      <w:pPr>
        <w:ind w:left="720" w:hanging="720"/>
      </w:pPr>
    </w:p>
    <w:p w:rsidR="00CB70AB" w:rsidRPr="000E7161" w:rsidRDefault="00CB70AB" w:rsidP="00B70195">
      <w:pPr>
        <w:numPr>
          <w:ilvl w:val="0"/>
          <w:numId w:val="61"/>
        </w:numPr>
        <w:ind w:left="720" w:hanging="720"/>
      </w:pPr>
      <w:r w:rsidRPr="000E7161">
        <w:t>Declaration of interest</w:t>
      </w:r>
      <w:r w:rsidR="00A806AA" w:rsidRPr="000E7161">
        <w:t>s</w:t>
      </w:r>
      <w:r w:rsidRPr="000E7161">
        <w:t xml:space="preserve"> shall be a standing item on the Board agenda.</w:t>
      </w:r>
    </w:p>
    <w:p w:rsidR="0079648C" w:rsidRPr="000E7161" w:rsidRDefault="0079648C" w:rsidP="00617649"/>
    <w:p w:rsidR="00203557" w:rsidRDefault="00203557" w:rsidP="00617649">
      <w:bookmarkStart w:id="306" w:name="_Toc416880732"/>
      <w:bookmarkStart w:id="307" w:name="_Toc452041819"/>
      <w:bookmarkStart w:id="308" w:name="_Toc431196967"/>
      <w:bookmarkStart w:id="309" w:name="_Toc492561999"/>
    </w:p>
    <w:p w:rsidR="0079648C" w:rsidRPr="000E7161" w:rsidRDefault="0079648C" w:rsidP="00D50115">
      <w:pPr>
        <w:pStyle w:val="Heading2"/>
        <w:ind w:left="720" w:hanging="720"/>
      </w:pPr>
      <w:bookmarkStart w:id="310" w:name="_Toc18503182"/>
      <w:r w:rsidRPr="000E7161">
        <w:t>Board meeting agendas and papers</w:t>
      </w:r>
      <w:bookmarkEnd w:id="306"/>
      <w:bookmarkEnd w:id="307"/>
      <w:bookmarkEnd w:id="308"/>
      <w:bookmarkEnd w:id="309"/>
      <w:bookmarkEnd w:id="310"/>
    </w:p>
    <w:p w:rsidR="0079648C" w:rsidRPr="000E7161" w:rsidRDefault="0079648C" w:rsidP="00D50115">
      <w:pPr>
        <w:ind w:left="720" w:hanging="720"/>
      </w:pPr>
    </w:p>
    <w:p w:rsidR="0079648C" w:rsidRPr="000E7161" w:rsidRDefault="00A806AA" w:rsidP="00B70195">
      <w:pPr>
        <w:numPr>
          <w:ilvl w:val="0"/>
          <w:numId w:val="61"/>
        </w:numPr>
        <w:ind w:left="720" w:hanging="720"/>
      </w:pPr>
      <w:r w:rsidRPr="000E7161">
        <w:t xml:space="preserve">Meeting </w:t>
      </w:r>
      <w:r w:rsidR="0079648C" w:rsidRPr="000E7161">
        <w:t>agenda</w:t>
      </w:r>
      <w:r w:rsidRPr="000E7161">
        <w:t>s</w:t>
      </w:r>
      <w:r w:rsidR="0079648C" w:rsidRPr="000E7161">
        <w:t xml:space="preserve"> and papers will normally be sent to Board Members five clear days before a meeting. Failure to send written notice or agenda papers to Board Members within the time limits specified, or the non-receipt of duly dispatched written notice and agenda papers shall not invalidate the proceedings at a relevant meeting.</w:t>
      </w:r>
      <w:r w:rsidR="00A050C3" w:rsidRPr="000E7161">
        <w:t xml:space="preserve"> Where</w:t>
      </w:r>
      <w:r w:rsidR="00DF23FA" w:rsidRPr="000E7161">
        <w:t>, exceptionally, a paper is</w:t>
      </w:r>
      <w:r w:rsidR="00A050C3" w:rsidRPr="000E7161">
        <w:t xml:space="preserve"> issued at shorter notice, the Chair shall give due consideration to the time </w:t>
      </w:r>
      <w:r w:rsidR="00DF23FA" w:rsidRPr="000E7161">
        <w:t xml:space="preserve">at the meeting </w:t>
      </w:r>
      <w:r w:rsidR="00A050C3" w:rsidRPr="000E7161">
        <w:t xml:space="preserve">afforded to Board members to </w:t>
      </w:r>
      <w:r w:rsidR="00DF23FA" w:rsidRPr="000E7161">
        <w:t>deliberate it.</w:t>
      </w:r>
    </w:p>
    <w:p w:rsidR="0079648C" w:rsidRPr="000E7161" w:rsidRDefault="0079648C" w:rsidP="00D50115">
      <w:pPr>
        <w:ind w:left="720" w:hanging="720"/>
      </w:pPr>
    </w:p>
    <w:p w:rsidR="0079648C" w:rsidRPr="000E7161" w:rsidRDefault="004E1CEE" w:rsidP="00B70195">
      <w:pPr>
        <w:numPr>
          <w:ilvl w:val="0"/>
          <w:numId w:val="61"/>
        </w:numPr>
        <w:ind w:left="720" w:hanging="720"/>
      </w:pPr>
      <w:r w:rsidRPr="000E7161">
        <w:t xml:space="preserve">The </w:t>
      </w:r>
      <w:r w:rsidR="00AA63EC">
        <w:t>Chief Executive,</w:t>
      </w:r>
      <w:r w:rsidR="0079648C" w:rsidRPr="000E7161">
        <w:t xml:space="preserve"> in consultation with the Chair (or in the Chair's absence the Deputy Chair) shall agree the agenda, setting out the business to be considered at each meeting in accordance with an agreed timetable to allow sufficient time for preparation and approval of reports. It is the Chief Executive's responsibility to ensure the Board has sufficient, appropriate information to make evidence-based decisions. </w:t>
      </w:r>
    </w:p>
    <w:p w:rsidR="0079648C" w:rsidRPr="000E7161" w:rsidRDefault="0079648C" w:rsidP="002C0C48">
      <w:pPr>
        <w:ind w:left="720"/>
      </w:pPr>
      <w:r w:rsidRPr="000E7161">
        <w:t xml:space="preserve">. </w:t>
      </w:r>
    </w:p>
    <w:p w:rsidR="0079648C" w:rsidRPr="000E7161" w:rsidRDefault="0079648C" w:rsidP="00B70195">
      <w:pPr>
        <w:numPr>
          <w:ilvl w:val="0"/>
          <w:numId w:val="61"/>
        </w:numPr>
        <w:ind w:left="720" w:hanging="720"/>
      </w:pPr>
      <w:r w:rsidRPr="000E7161">
        <w:t>Matters relating to the conduct of individual Officers shall not be discussed at any meeting other than a disciplinary, grievance or other meeting properly convened for that purpose in accordance with Human Resource procedures, unless in exceptional circumstances it is necessary and proper to do so, and then only to the extent that it is necessary and proper.</w:t>
      </w:r>
    </w:p>
    <w:p w:rsidR="0079648C" w:rsidRPr="000E7161" w:rsidRDefault="0079648C" w:rsidP="00D50115">
      <w:pPr>
        <w:ind w:left="720" w:hanging="720"/>
      </w:pPr>
    </w:p>
    <w:p w:rsidR="0079648C" w:rsidRPr="000E7161" w:rsidRDefault="0079648C" w:rsidP="00B70195">
      <w:pPr>
        <w:numPr>
          <w:ilvl w:val="0"/>
          <w:numId w:val="61"/>
        </w:numPr>
        <w:ind w:left="720" w:hanging="720"/>
      </w:pPr>
      <w:r w:rsidRPr="000E7161">
        <w:t>The Chair shall have the discretion to alter the order of the agenda at the meeting and to take other business that does not appear on the agenda where the Chair considers the matter to be urgent.</w:t>
      </w:r>
    </w:p>
    <w:p w:rsidR="0079648C" w:rsidRPr="000E7161" w:rsidRDefault="0079648C" w:rsidP="00D50115">
      <w:pPr>
        <w:ind w:left="720" w:hanging="720"/>
      </w:pPr>
    </w:p>
    <w:p w:rsidR="0079648C" w:rsidRPr="000E7161" w:rsidRDefault="0079648C" w:rsidP="00B70195">
      <w:pPr>
        <w:numPr>
          <w:ilvl w:val="0"/>
          <w:numId w:val="61"/>
        </w:numPr>
        <w:ind w:left="720" w:hanging="720"/>
      </w:pPr>
      <w:r w:rsidRPr="000E7161">
        <w:t>A Board Member may place items on the agenda for a Board meeting, with the agreement of the Chair and Chief Executive</w:t>
      </w:r>
      <w:r w:rsidR="00AE1E3E" w:rsidRPr="000E7161">
        <w:t>.</w:t>
      </w:r>
    </w:p>
    <w:p w:rsidR="0079648C" w:rsidRPr="000E7161" w:rsidRDefault="0079648C" w:rsidP="00D50115">
      <w:pPr>
        <w:ind w:left="720" w:hanging="720"/>
      </w:pPr>
    </w:p>
    <w:p w:rsidR="0079648C" w:rsidRPr="000E7161" w:rsidRDefault="0079648C" w:rsidP="00B70195">
      <w:pPr>
        <w:numPr>
          <w:ilvl w:val="0"/>
          <w:numId w:val="61"/>
        </w:numPr>
        <w:ind w:left="720" w:hanging="720"/>
      </w:pPr>
      <w:r w:rsidRPr="000919D4">
        <w:rPr>
          <w:lang w:val="en-GB"/>
        </w:rPr>
        <w:t xml:space="preserve">Agenda items and reports not considered at a meeting </w:t>
      </w:r>
      <w:r w:rsidR="00DF23FA" w:rsidRPr="000E7161">
        <w:rPr>
          <w:lang w:val="en-GB"/>
        </w:rPr>
        <w:t>may</w:t>
      </w:r>
      <w:r w:rsidR="00DF23FA" w:rsidRPr="000919D4">
        <w:rPr>
          <w:lang w:val="en-GB"/>
        </w:rPr>
        <w:t xml:space="preserve"> </w:t>
      </w:r>
      <w:r w:rsidRPr="000919D4">
        <w:rPr>
          <w:lang w:val="en-GB"/>
        </w:rPr>
        <w:t>be carried forward for consideration at the next Board Meeting</w:t>
      </w:r>
      <w:r w:rsidR="00DF23FA" w:rsidRPr="000E7161">
        <w:rPr>
          <w:lang w:val="en-GB"/>
        </w:rPr>
        <w:t xml:space="preserve"> or by correspondence</w:t>
      </w:r>
      <w:r w:rsidR="00AE1E3E" w:rsidRPr="000E7161">
        <w:rPr>
          <w:lang w:val="en-GB"/>
        </w:rPr>
        <w:t>.</w:t>
      </w:r>
    </w:p>
    <w:p w:rsidR="00CD0AA7" w:rsidRPr="000E7161" w:rsidRDefault="00CD0AA7" w:rsidP="00D50115">
      <w:pPr>
        <w:pStyle w:val="ListParagraph"/>
        <w:ind w:hanging="720"/>
      </w:pPr>
    </w:p>
    <w:p w:rsidR="0079648C" w:rsidRPr="000E7161" w:rsidRDefault="0079648C" w:rsidP="00D50115">
      <w:pPr>
        <w:ind w:left="720" w:hanging="720"/>
      </w:pPr>
    </w:p>
    <w:p w:rsidR="0079648C" w:rsidRPr="000E7161" w:rsidRDefault="00731105" w:rsidP="00D50115">
      <w:pPr>
        <w:pStyle w:val="Heading2"/>
        <w:ind w:left="720" w:hanging="720"/>
      </w:pPr>
      <w:bookmarkStart w:id="311" w:name="_Toc416880733"/>
      <w:bookmarkStart w:id="312" w:name="_Toc452041820"/>
      <w:bookmarkStart w:id="313" w:name="_Toc431196968"/>
      <w:bookmarkStart w:id="314" w:name="_Toc492562000"/>
      <w:bookmarkStart w:id="315" w:name="_Toc18503183"/>
      <w:r w:rsidRPr="000E7161">
        <w:t>Papers</w:t>
      </w:r>
      <w:r w:rsidR="0079648C" w:rsidRPr="000E7161">
        <w:t xml:space="preserve"> for consideration at Board meetings</w:t>
      </w:r>
      <w:bookmarkEnd w:id="311"/>
      <w:bookmarkEnd w:id="312"/>
      <w:bookmarkEnd w:id="313"/>
      <w:bookmarkEnd w:id="314"/>
      <w:bookmarkEnd w:id="315"/>
    </w:p>
    <w:p w:rsidR="0079648C" w:rsidRPr="000E7161" w:rsidRDefault="0079648C" w:rsidP="00D50115">
      <w:pPr>
        <w:ind w:left="720" w:hanging="720"/>
      </w:pPr>
    </w:p>
    <w:p w:rsidR="00860E39" w:rsidRPr="000E7161" w:rsidRDefault="00731105" w:rsidP="00B70195">
      <w:pPr>
        <w:numPr>
          <w:ilvl w:val="0"/>
          <w:numId w:val="61"/>
        </w:numPr>
        <w:ind w:left="720" w:hanging="720"/>
      </w:pPr>
      <w:r w:rsidRPr="000E7161">
        <w:t>Papers</w:t>
      </w:r>
      <w:r w:rsidR="0079648C" w:rsidRPr="000E7161">
        <w:t xml:space="preserve"> must be set out as briefly </w:t>
      </w:r>
      <w:r w:rsidRPr="000E7161">
        <w:t xml:space="preserve">and clearly </w:t>
      </w:r>
      <w:r w:rsidR="0079648C" w:rsidRPr="000E7161">
        <w:t xml:space="preserve">as possible in </w:t>
      </w:r>
      <w:r w:rsidRPr="000E7161">
        <w:t>an</w:t>
      </w:r>
      <w:r w:rsidR="00860E39" w:rsidRPr="000E7161">
        <w:t xml:space="preserve"> appropriate Board template, with a unique identification number enabling reference back to the meeting at which it was discussed</w:t>
      </w:r>
      <w:r w:rsidR="00223776" w:rsidRPr="000E7161">
        <w:t>,</w:t>
      </w:r>
      <w:r w:rsidR="00860E39" w:rsidRPr="000E7161">
        <w:t xml:space="preserve"> </w:t>
      </w:r>
      <w:r w:rsidR="00447350" w:rsidRPr="000E7161">
        <w:t>and appropriate pro</w:t>
      </w:r>
      <w:r w:rsidR="00223776" w:rsidRPr="000E7161">
        <w:t>tective marking.</w:t>
      </w:r>
    </w:p>
    <w:p w:rsidR="00860E39" w:rsidRPr="000E7161" w:rsidRDefault="00860E39" w:rsidP="00D50115">
      <w:pPr>
        <w:ind w:left="720" w:hanging="720"/>
      </w:pPr>
    </w:p>
    <w:p w:rsidR="0079648C" w:rsidRPr="000E7161" w:rsidRDefault="000833EB" w:rsidP="00B70195">
      <w:pPr>
        <w:numPr>
          <w:ilvl w:val="0"/>
          <w:numId w:val="61"/>
        </w:numPr>
        <w:ind w:left="720" w:hanging="720"/>
      </w:pPr>
      <w:r w:rsidRPr="000E7161">
        <w:t xml:space="preserve">Papers for decision or seeking feedback </w:t>
      </w:r>
      <w:r w:rsidR="0079648C" w:rsidRPr="000E7161">
        <w:t>must:</w:t>
      </w:r>
    </w:p>
    <w:p w:rsidR="00883364" w:rsidRPr="000E7161" w:rsidRDefault="00883364" w:rsidP="00C61BB6">
      <w:pPr>
        <w:ind w:left="1440" w:hanging="720"/>
      </w:pPr>
    </w:p>
    <w:p w:rsidR="0079648C" w:rsidRPr="000E7161" w:rsidRDefault="0079648C" w:rsidP="00B70195">
      <w:pPr>
        <w:numPr>
          <w:ilvl w:val="0"/>
          <w:numId w:val="42"/>
        </w:numPr>
        <w:ind w:left="1440" w:hanging="720"/>
      </w:pPr>
      <w:r w:rsidRPr="000E7161">
        <w:t>have a clear purpose</w:t>
      </w:r>
    </w:p>
    <w:p w:rsidR="0079648C" w:rsidRPr="000E7161" w:rsidRDefault="0079648C" w:rsidP="00B70195">
      <w:pPr>
        <w:numPr>
          <w:ilvl w:val="0"/>
          <w:numId w:val="42"/>
        </w:numPr>
        <w:ind w:left="1440" w:hanging="720"/>
      </w:pPr>
      <w:r w:rsidRPr="000E7161">
        <w:lastRenderedPageBreak/>
        <w:t>provide a short analysis of the issue</w:t>
      </w:r>
      <w:r w:rsidR="005545CE" w:rsidRPr="000E7161">
        <w:t xml:space="preserve">, including any implications </w:t>
      </w:r>
      <w:r w:rsidR="00C547A8" w:rsidRPr="000E7161">
        <w:t>for Scotland</w:t>
      </w:r>
      <w:r w:rsidR="005545CE" w:rsidRPr="000E7161">
        <w:t xml:space="preserve"> or Wales</w:t>
      </w:r>
      <w:r w:rsidR="000B3A8A">
        <w:t xml:space="preserve"> pro</w:t>
      </w:r>
      <w:r w:rsidR="00A610B7">
        <w:t>tected characteri</w:t>
      </w:r>
      <w:r w:rsidR="000B3A8A">
        <w:t>s</w:t>
      </w:r>
      <w:r w:rsidR="00A610B7">
        <w:t>tics</w:t>
      </w:r>
      <w:r w:rsidR="000B3A8A">
        <w:t>,</w:t>
      </w:r>
      <w:r w:rsidR="00A610B7">
        <w:t xml:space="preserve"> and </w:t>
      </w:r>
      <w:r w:rsidR="000B3A8A">
        <w:t xml:space="preserve">the </w:t>
      </w:r>
      <w:r w:rsidR="00A610B7">
        <w:t>human rights framework</w:t>
      </w:r>
    </w:p>
    <w:p w:rsidR="0079648C" w:rsidRPr="000E7161" w:rsidRDefault="0079648C" w:rsidP="00B70195">
      <w:pPr>
        <w:numPr>
          <w:ilvl w:val="0"/>
          <w:numId w:val="42"/>
        </w:numPr>
        <w:ind w:left="1440" w:hanging="720"/>
      </w:pPr>
      <w:r w:rsidRPr="000E7161">
        <w:t>outline the options available, and the pros and cons of each,  and</w:t>
      </w:r>
    </w:p>
    <w:p w:rsidR="0079648C" w:rsidRPr="000E7161" w:rsidRDefault="0079648C" w:rsidP="00B70195">
      <w:pPr>
        <w:numPr>
          <w:ilvl w:val="0"/>
          <w:numId w:val="42"/>
        </w:numPr>
        <w:ind w:left="1440" w:hanging="720"/>
      </w:pPr>
      <w:r w:rsidRPr="000E7161">
        <w:t xml:space="preserve">include a clear recommendation from the </w:t>
      </w:r>
      <w:r w:rsidR="00AA63EC">
        <w:t>Senior Responsible Officer</w:t>
      </w:r>
      <w:r w:rsidRPr="000E7161">
        <w:t xml:space="preserve">. </w:t>
      </w:r>
    </w:p>
    <w:p w:rsidR="00860E39" w:rsidRPr="000E7161" w:rsidRDefault="00860E39" w:rsidP="00C61BB6">
      <w:pPr>
        <w:ind w:left="1440" w:hanging="720"/>
      </w:pPr>
    </w:p>
    <w:p w:rsidR="00860E39" w:rsidRPr="000E7161" w:rsidRDefault="00860E39" w:rsidP="00B70195">
      <w:pPr>
        <w:numPr>
          <w:ilvl w:val="0"/>
          <w:numId w:val="61"/>
        </w:numPr>
        <w:ind w:left="720" w:hanging="720"/>
      </w:pPr>
      <w:r w:rsidRPr="000E7161">
        <w:t xml:space="preserve">Reports for information, or for routine clearance </w:t>
      </w:r>
      <w:r w:rsidR="000833EB" w:rsidRPr="000E7161">
        <w:t xml:space="preserve">only, </w:t>
      </w:r>
      <w:r w:rsidRPr="000E7161">
        <w:t>should be clearly identif</w:t>
      </w:r>
      <w:r w:rsidR="00731105" w:rsidRPr="000E7161">
        <w:t xml:space="preserve">ied as such, in order that the </w:t>
      </w:r>
      <w:r w:rsidR="000C6766" w:rsidRPr="000E7161">
        <w:t>Board members may prioritise their consideration of the reports</w:t>
      </w:r>
      <w:r w:rsidR="00AF0520">
        <w:t>.</w:t>
      </w:r>
    </w:p>
    <w:p w:rsidR="0079648C" w:rsidRPr="000E7161" w:rsidRDefault="0079648C" w:rsidP="00D50115">
      <w:pPr>
        <w:ind w:left="720" w:hanging="720"/>
      </w:pPr>
    </w:p>
    <w:p w:rsidR="002F2449" w:rsidRPr="000E7161" w:rsidRDefault="002F2449" w:rsidP="00B70195">
      <w:pPr>
        <w:numPr>
          <w:ilvl w:val="0"/>
          <w:numId w:val="61"/>
        </w:numPr>
        <w:ind w:left="720" w:hanging="720"/>
      </w:pPr>
      <w:r w:rsidRPr="000E7161">
        <w:t>All meetings shall</w:t>
      </w:r>
      <w:r w:rsidR="00E41A0B" w:rsidRPr="000E7161">
        <w:t xml:space="preserve"> include</w:t>
      </w:r>
      <w:r w:rsidR="000A63B2" w:rsidRPr="000E7161">
        <w:t>:</w:t>
      </w:r>
    </w:p>
    <w:p w:rsidR="000A63B2" w:rsidRPr="000E7161" w:rsidRDefault="000A63B2" w:rsidP="00D50115">
      <w:pPr>
        <w:ind w:left="720" w:hanging="720"/>
      </w:pPr>
    </w:p>
    <w:p w:rsidR="002F2449" w:rsidRPr="000E7161" w:rsidRDefault="00E41A0B" w:rsidP="00B70195">
      <w:pPr>
        <w:pStyle w:val="ListParagraph"/>
        <w:numPr>
          <w:ilvl w:val="0"/>
          <w:numId w:val="64"/>
        </w:numPr>
        <w:spacing w:before="25"/>
        <w:ind w:left="1440" w:hanging="720"/>
      </w:pPr>
      <w:r w:rsidRPr="000E7161">
        <w:t>D</w:t>
      </w:r>
      <w:r w:rsidR="002F2449" w:rsidRPr="000E7161">
        <w:t>raft minutes of the previous meeting</w:t>
      </w:r>
      <w:r w:rsidRPr="000E7161">
        <w:t xml:space="preserve"> for review and agreement</w:t>
      </w:r>
      <w:r w:rsidR="002F2449" w:rsidRPr="000E7161">
        <w:t>.</w:t>
      </w:r>
    </w:p>
    <w:p w:rsidR="002F2449" w:rsidRPr="000E7161" w:rsidRDefault="00E41A0B" w:rsidP="00B70195">
      <w:pPr>
        <w:pStyle w:val="ListParagraph"/>
        <w:numPr>
          <w:ilvl w:val="0"/>
          <w:numId w:val="64"/>
        </w:numPr>
        <w:spacing w:before="25"/>
        <w:ind w:left="1440" w:hanging="720"/>
      </w:pPr>
      <w:r w:rsidRPr="000E7161">
        <w:t xml:space="preserve">A log of </w:t>
      </w:r>
      <w:r w:rsidR="002F2449" w:rsidRPr="000E7161">
        <w:t xml:space="preserve">matters arising </w:t>
      </w:r>
      <w:r w:rsidRPr="000E7161">
        <w:t>and progress against them for review and feedback</w:t>
      </w:r>
    </w:p>
    <w:p w:rsidR="00E41A0B" w:rsidRPr="000E7161" w:rsidRDefault="004E1CEE" w:rsidP="00B70195">
      <w:pPr>
        <w:numPr>
          <w:ilvl w:val="0"/>
          <w:numId w:val="65"/>
        </w:numPr>
        <w:spacing w:before="25"/>
        <w:ind w:left="1440" w:hanging="720"/>
      </w:pPr>
      <w:r w:rsidRPr="000E7161">
        <w:t>a</w:t>
      </w:r>
      <w:r w:rsidR="0028497A" w:rsidRPr="000E7161">
        <w:t>n in-</w:t>
      </w:r>
      <w:r w:rsidR="002F2449" w:rsidRPr="000E7161">
        <w:t>depth periodic Performa</w:t>
      </w:r>
      <w:r w:rsidRPr="000E7161">
        <w:t>n</w:t>
      </w:r>
      <w:r w:rsidR="002F2449" w:rsidRPr="000E7161">
        <w:t>ce</w:t>
      </w:r>
      <w:r w:rsidRPr="000E7161">
        <w:t>,</w:t>
      </w:r>
      <w:r w:rsidR="002F2449" w:rsidRPr="000E7161">
        <w:t xml:space="preserve"> risk and resources report</w:t>
      </w:r>
      <w:r w:rsidR="00E41A0B" w:rsidRPr="000E7161">
        <w:t xml:space="preserve">; </w:t>
      </w:r>
    </w:p>
    <w:p w:rsidR="00E41A0B" w:rsidRPr="000E7161" w:rsidRDefault="004E1CEE" w:rsidP="00B70195">
      <w:pPr>
        <w:numPr>
          <w:ilvl w:val="0"/>
          <w:numId w:val="65"/>
        </w:numPr>
        <w:spacing w:before="25"/>
        <w:ind w:left="1440" w:hanging="720"/>
      </w:pPr>
      <w:r w:rsidRPr="000E7161">
        <w:t>a</w:t>
      </w:r>
      <w:r w:rsidR="002F2449" w:rsidRPr="000E7161">
        <w:t xml:space="preserve"> report on the Commissions strategic risk register</w:t>
      </w:r>
      <w:r w:rsidR="00E41A0B" w:rsidRPr="000E7161">
        <w:t xml:space="preserve">; </w:t>
      </w:r>
    </w:p>
    <w:p w:rsidR="002F2449" w:rsidRPr="000E7161" w:rsidRDefault="004E1CEE" w:rsidP="00B70195">
      <w:pPr>
        <w:numPr>
          <w:ilvl w:val="0"/>
          <w:numId w:val="65"/>
        </w:numPr>
        <w:spacing w:before="25"/>
        <w:ind w:left="1440" w:hanging="720"/>
      </w:pPr>
      <w:r w:rsidRPr="000E7161">
        <w:t xml:space="preserve">a </w:t>
      </w:r>
      <w:r w:rsidR="00E41A0B" w:rsidRPr="000E7161">
        <w:t>Communications update</w:t>
      </w:r>
      <w:r w:rsidR="00D03E59" w:rsidRPr="000E7161">
        <w:t>;</w:t>
      </w:r>
      <w:r w:rsidR="00E41A0B" w:rsidRPr="000E7161">
        <w:t xml:space="preserve"> </w:t>
      </w:r>
    </w:p>
    <w:p w:rsidR="00DF23FA" w:rsidRPr="000E7161" w:rsidRDefault="000A63B2" w:rsidP="00B70195">
      <w:pPr>
        <w:numPr>
          <w:ilvl w:val="0"/>
          <w:numId w:val="65"/>
        </w:numPr>
        <w:spacing w:before="25"/>
        <w:ind w:left="1440" w:hanging="720"/>
      </w:pPr>
      <w:r w:rsidRPr="000E7161">
        <w:t>report</w:t>
      </w:r>
      <w:r w:rsidR="0028497A" w:rsidRPr="000E7161">
        <w:t xml:space="preserve">s </w:t>
      </w:r>
      <w:r w:rsidRPr="000E7161">
        <w:t>f</w:t>
      </w:r>
      <w:r w:rsidR="00E41A0B" w:rsidRPr="000E7161">
        <w:t>r</w:t>
      </w:r>
      <w:r w:rsidRPr="000E7161">
        <w:t>o</w:t>
      </w:r>
      <w:r w:rsidR="00E41A0B" w:rsidRPr="000E7161">
        <w:t xml:space="preserve">m the Chief Executive and </w:t>
      </w:r>
      <w:r w:rsidR="000D502E" w:rsidRPr="000E7161">
        <w:t xml:space="preserve">Committee </w:t>
      </w:r>
      <w:r w:rsidR="00E41A0B" w:rsidRPr="000E7161">
        <w:t>Chairs</w:t>
      </w:r>
      <w:r w:rsidR="000D502E" w:rsidRPr="000E7161">
        <w:t xml:space="preserve"> (</w:t>
      </w:r>
      <w:r w:rsidR="004128B6" w:rsidRPr="000E7161">
        <w:t>Disability Advisory Committee</w:t>
      </w:r>
      <w:r w:rsidR="000D502E" w:rsidRPr="000E7161">
        <w:t>; Scotland Committee; Wales Committee; Audit and Risk Assurance Committee; and Human Resources and Remuneration Committee) supplemented by recent minutes of Committee meetings</w:t>
      </w:r>
      <w:r w:rsidR="00D03E59" w:rsidRPr="000E7161">
        <w:t>;</w:t>
      </w:r>
    </w:p>
    <w:p w:rsidR="00DF23FA" w:rsidRPr="000E7161" w:rsidRDefault="00D03E59" w:rsidP="00B70195">
      <w:pPr>
        <w:numPr>
          <w:ilvl w:val="0"/>
          <w:numId w:val="65"/>
        </w:numPr>
        <w:spacing w:before="25"/>
        <w:ind w:left="1440" w:hanging="720"/>
      </w:pPr>
      <w:r w:rsidRPr="000E7161">
        <w:t>a</w:t>
      </w:r>
      <w:r w:rsidR="00DF23FA" w:rsidRPr="000E7161">
        <w:t xml:space="preserve"> ‘pipeline document’ of key Commi</w:t>
      </w:r>
      <w:r w:rsidR="00236B5C" w:rsidRPr="000E7161">
        <w:t>s</w:t>
      </w:r>
      <w:r w:rsidR="00DF23FA" w:rsidRPr="000E7161">
        <w:t>sion outputs</w:t>
      </w:r>
      <w:r w:rsidRPr="000E7161">
        <w:t>; and</w:t>
      </w:r>
    </w:p>
    <w:p w:rsidR="000D502E" w:rsidRPr="000E7161" w:rsidRDefault="00DF23FA" w:rsidP="00B70195">
      <w:pPr>
        <w:numPr>
          <w:ilvl w:val="0"/>
          <w:numId w:val="65"/>
        </w:numPr>
        <w:spacing w:before="25"/>
        <w:ind w:left="1440" w:hanging="720"/>
      </w:pPr>
      <w:r w:rsidRPr="000E7161">
        <w:t>a developmental session or briefing</w:t>
      </w:r>
      <w:r w:rsidR="00D03E59" w:rsidRPr="000E7161">
        <w:t>.</w:t>
      </w:r>
      <w:r w:rsidR="000D502E" w:rsidRPr="000E7161">
        <w:t xml:space="preserve"> </w:t>
      </w:r>
    </w:p>
    <w:p w:rsidR="000A63B2" w:rsidRPr="000E7161" w:rsidRDefault="000A63B2" w:rsidP="00D50115">
      <w:pPr>
        <w:ind w:left="720" w:hanging="720"/>
      </w:pPr>
    </w:p>
    <w:p w:rsidR="000A63B2" w:rsidRPr="000E7161" w:rsidRDefault="00D50115" w:rsidP="00B70195">
      <w:pPr>
        <w:numPr>
          <w:ilvl w:val="0"/>
          <w:numId w:val="61"/>
        </w:numPr>
        <w:ind w:left="720" w:hanging="720"/>
      </w:pPr>
      <w:r w:rsidRPr="000E7161">
        <w:t>The Board Secretary</w:t>
      </w:r>
      <w:r w:rsidR="000A63B2" w:rsidRPr="000E7161">
        <w:t xml:space="preserve"> may add to or reduce this list with the Board</w:t>
      </w:r>
      <w:r w:rsidR="001C0676">
        <w:t>’</w:t>
      </w:r>
      <w:r w:rsidR="000A63B2" w:rsidRPr="000E7161">
        <w:t>s agreement, having in mind other agenda priorities and time and resources available</w:t>
      </w:r>
      <w:r w:rsidR="000C6766" w:rsidRPr="000E7161">
        <w:t>.</w:t>
      </w:r>
    </w:p>
    <w:p w:rsidR="000A63B2" w:rsidRPr="000E7161" w:rsidRDefault="000A63B2" w:rsidP="00D50115">
      <w:pPr>
        <w:ind w:left="720" w:hanging="720"/>
      </w:pPr>
    </w:p>
    <w:p w:rsidR="0079648C" w:rsidRPr="000E7161" w:rsidRDefault="0079648C" w:rsidP="00B70195">
      <w:pPr>
        <w:numPr>
          <w:ilvl w:val="0"/>
          <w:numId w:val="61"/>
        </w:numPr>
        <w:ind w:left="720" w:hanging="720"/>
      </w:pPr>
      <w:r w:rsidRPr="000E7161">
        <w:t xml:space="preserve">All </w:t>
      </w:r>
      <w:r w:rsidR="00731105" w:rsidRPr="000E7161">
        <w:t>papers to be presented to the Board must be cleared by</w:t>
      </w:r>
      <w:r w:rsidR="00DF23FA" w:rsidRPr="000E7161">
        <w:t xml:space="preserve"> the appropriate Executive Director </w:t>
      </w:r>
      <w:r w:rsidR="007F4C7B" w:rsidRPr="000E7161">
        <w:t xml:space="preserve">and/or Chief </w:t>
      </w:r>
      <w:r w:rsidR="00C547A8" w:rsidRPr="000E7161">
        <w:t>E</w:t>
      </w:r>
      <w:r w:rsidR="007F4C7B" w:rsidRPr="000E7161">
        <w:t>xec</w:t>
      </w:r>
      <w:r w:rsidR="00C547A8" w:rsidRPr="000E7161">
        <w:t>u</w:t>
      </w:r>
      <w:r w:rsidR="007F4C7B" w:rsidRPr="000E7161">
        <w:t xml:space="preserve">tive </w:t>
      </w:r>
      <w:r w:rsidR="00C547A8" w:rsidRPr="000E7161">
        <w:t>O</w:t>
      </w:r>
      <w:r w:rsidR="007F4C7B" w:rsidRPr="000E7161">
        <w:t xml:space="preserve">fficer </w:t>
      </w:r>
      <w:r w:rsidR="00DF23FA" w:rsidRPr="000E7161">
        <w:t>unless they have explicitly delegated clearance to others</w:t>
      </w:r>
      <w:r w:rsidR="007F4C7B" w:rsidRPr="000E7161">
        <w:t xml:space="preserve"> (</w:t>
      </w:r>
      <w:r w:rsidR="00C547A8" w:rsidRPr="000E7161">
        <w:t>e.g.</w:t>
      </w:r>
      <w:r w:rsidR="007F4C7B" w:rsidRPr="000E7161">
        <w:t xml:space="preserve"> for more routine information papers)</w:t>
      </w:r>
      <w:r w:rsidR="00DF23FA" w:rsidRPr="000E7161">
        <w:t>.</w:t>
      </w:r>
      <w:r w:rsidR="00731105" w:rsidRPr="000E7161">
        <w:t xml:space="preserve"> </w:t>
      </w:r>
      <w:r w:rsidR="007F4C7B" w:rsidRPr="000E7161">
        <w:t>They</w:t>
      </w:r>
      <w:r w:rsidR="00731105" w:rsidRPr="000E7161">
        <w:t xml:space="preserve"> will need to consider its </w:t>
      </w:r>
      <w:r w:rsidR="004E1CEE" w:rsidRPr="000E7161">
        <w:t>legal, operational, policy, and</w:t>
      </w:r>
      <w:r w:rsidR="00731105" w:rsidRPr="000E7161">
        <w:t xml:space="preserve"> financial, presentational ramifications, </w:t>
      </w:r>
      <w:r w:rsidR="00824B0B" w:rsidRPr="000E7161">
        <w:t>including</w:t>
      </w:r>
      <w:r w:rsidR="00731105" w:rsidRPr="000E7161">
        <w:t xml:space="preserve"> particular implications for Scotland and for Wales. </w:t>
      </w:r>
      <w:r w:rsidR="007F4C7B" w:rsidRPr="000E7161">
        <w:t xml:space="preserve">The author of the paper therefore needs to </w:t>
      </w:r>
      <w:r w:rsidR="00C547A8" w:rsidRPr="000E7161">
        <w:t>ensure</w:t>
      </w:r>
      <w:r w:rsidR="007F4C7B" w:rsidRPr="000E7161">
        <w:t xml:space="preserve"> that these issues have been discussed with colleagues (and if necessary with the statutory Committees) </w:t>
      </w:r>
      <w:r w:rsidR="00236B5C" w:rsidRPr="000E7161">
        <w:t>before the paper is submitted for clearance</w:t>
      </w:r>
      <w:r w:rsidR="007F4C7B" w:rsidRPr="000E7161">
        <w:t xml:space="preserve">. </w:t>
      </w:r>
      <w:r w:rsidR="00D50115" w:rsidRPr="000E7161">
        <w:t xml:space="preserve"> Responsibility for the content of a paper lies with a named </w:t>
      </w:r>
      <w:r w:rsidR="005C5E7C" w:rsidRPr="000E7161">
        <w:t>EG</w:t>
      </w:r>
      <w:r w:rsidR="00D50115" w:rsidRPr="000E7161">
        <w:t xml:space="preserve"> member. However, t</w:t>
      </w:r>
      <w:r w:rsidR="00731105" w:rsidRPr="000E7161">
        <w:t xml:space="preserve">he officer </w:t>
      </w:r>
      <w:r w:rsidR="004E1CEE" w:rsidRPr="000E7161">
        <w:t>leading on the drafting or compil</w:t>
      </w:r>
      <w:r w:rsidR="00731105" w:rsidRPr="000E7161">
        <w:t>ation of the paper should be acknowledged,</w:t>
      </w:r>
      <w:r w:rsidR="00D50115" w:rsidRPr="000E7161">
        <w:t xml:space="preserve"> and</w:t>
      </w:r>
      <w:r w:rsidR="0028497A" w:rsidRPr="000E7161">
        <w:t xml:space="preserve"> may</w:t>
      </w:r>
      <w:r w:rsidR="00D50115" w:rsidRPr="000E7161">
        <w:t xml:space="preserve"> present the paper or attend for discussion of that paper.</w:t>
      </w:r>
    </w:p>
    <w:p w:rsidR="004E1CEE" w:rsidRPr="000E7161" w:rsidRDefault="004E1CEE" w:rsidP="00D50115">
      <w:pPr>
        <w:ind w:left="720" w:hanging="720"/>
      </w:pPr>
    </w:p>
    <w:p w:rsidR="00965A99" w:rsidRDefault="00965A99" w:rsidP="00617649">
      <w:bookmarkStart w:id="316" w:name="_Toc416880734"/>
      <w:bookmarkStart w:id="317" w:name="_Toc452041821"/>
      <w:bookmarkStart w:id="318" w:name="_Toc431196969"/>
      <w:bookmarkStart w:id="319" w:name="_Toc492562001"/>
    </w:p>
    <w:p w:rsidR="0079648C" w:rsidRPr="000E7161" w:rsidRDefault="00814FE2" w:rsidP="00D50115">
      <w:pPr>
        <w:pStyle w:val="Heading2"/>
        <w:ind w:left="720" w:hanging="720"/>
      </w:pPr>
      <w:bookmarkStart w:id="320" w:name="_Toc18503184"/>
      <w:r w:rsidRPr="000E7161">
        <w:t>Decision making at Board meetings</w:t>
      </w:r>
      <w:bookmarkEnd w:id="316"/>
      <w:bookmarkEnd w:id="317"/>
      <w:bookmarkEnd w:id="318"/>
      <w:bookmarkEnd w:id="319"/>
      <w:bookmarkEnd w:id="320"/>
    </w:p>
    <w:p w:rsidR="0079648C" w:rsidRPr="000E7161" w:rsidRDefault="0079648C" w:rsidP="00617649"/>
    <w:p w:rsidR="0079648C" w:rsidRPr="000E7161" w:rsidRDefault="0079648C" w:rsidP="00B70195">
      <w:pPr>
        <w:numPr>
          <w:ilvl w:val="0"/>
          <w:numId w:val="61"/>
        </w:numPr>
        <w:ind w:left="720" w:hanging="720"/>
      </w:pPr>
      <w:r w:rsidRPr="000E7161">
        <w:t>All decisions shall be decided by common consent of the Board, unless a vote is requested by a Member. Those decisions that a Member has requested should be put to the vote shall be made by a show of hands and shall be decided by a simple majority of votes cast of the Members present and voting.</w:t>
      </w:r>
      <w:r w:rsidR="007F4C7B" w:rsidRPr="000E7161">
        <w:t xml:space="preserve"> </w:t>
      </w:r>
      <w:r w:rsidRPr="000E7161">
        <w:t xml:space="preserve">In the case of </w:t>
      </w:r>
      <w:r w:rsidR="00D50115" w:rsidRPr="000E7161">
        <w:t>an equality of votes, the Chair</w:t>
      </w:r>
      <w:r w:rsidRPr="000E7161">
        <w:t xml:space="preserve"> </w:t>
      </w:r>
      <w:r w:rsidR="00D50115" w:rsidRPr="000E7161">
        <w:t>(</w:t>
      </w:r>
      <w:r w:rsidRPr="000E7161">
        <w:t>or in the absence of the Chair, the Deputy Chair or other Member presiding</w:t>
      </w:r>
      <w:r w:rsidR="00D50115" w:rsidRPr="000E7161">
        <w:t>)</w:t>
      </w:r>
      <w:r w:rsidRPr="000E7161">
        <w:t xml:space="preserve"> shall have a second or casting vote.</w:t>
      </w:r>
    </w:p>
    <w:p w:rsidR="00B85A80" w:rsidRPr="000E7161" w:rsidRDefault="00B85A80" w:rsidP="002C0C48">
      <w:pPr>
        <w:pStyle w:val="ListParagraph"/>
      </w:pPr>
    </w:p>
    <w:p w:rsidR="0079648C" w:rsidRPr="000E7161" w:rsidRDefault="0079648C" w:rsidP="00B70195">
      <w:pPr>
        <w:numPr>
          <w:ilvl w:val="0"/>
          <w:numId w:val="61"/>
        </w:numPr>
        <w:ind w:left="720" w:hanging="720"/>
      </w:pPr>
      <w:r w:rsidRPr="000E7161">
        <w:t xml:space="preserve">The names and votes of Members voting shall not normally be recorded in the minutes. However any Member may require that </w:t>
      </w:r>
      <w:r w:rsidR="001C0676">
        <w:t>their</w:t>
      </w:r>
      <w:r w:rsidRPr="000E7161">
        <w:t xml:space="preserve"> vote be recorded.</w:t>
      </w:r>
    </w:p>
    <w:p w:rsidR="0079648C" w:rsidRPr="000E7161" w:rsidRDefault="0079648C" w:rsidP="00D50115">
      <w:pPr>
        <w:ind w:left="720" w:hanging="720"/>
      </w:pPr>
    </w:p>
    <w:p w:rsidR="0079648C" w:rsidRPr="000E7161" w:rsidRDefault="00D50115" w:rsidP="00B70195">
      <w:pPr>
        <w:numPr>
          <w:ilvl w:val="0"/>
          <w:numId w:val="61"/>
        </w:numPr>
        <w:ind w:left="720" w:hanging="720"/>
      </w:pPr>
      <w:r w:rsidRPr="000E7161">
        <w:t>The Board Secretary</w:t>
      </w:r>
      <w:r w:rsidR="0079648C" w:rsidRPr="000E7161">
        <w:t xml:space="preserve"> shall communicate Board </w:t>
      </w:r>
      <w:r w:rsidR="007F4C7B" w:rsidRPr="000E7161">
        <w:t>decisions, directions and</w:t>
      </w:r>
      <w:r w:rsidR="0079648C" w:rsidRPr="000E7161">
        <w:t xml:space="preserve"> agreed actions to relevant Officers within a reasonable period of time after the meeting and report back on action taken to the next Board meeting. </w:t>
      </w:r>
    </w:p>
    <w:p w:rsidR="00731105" w:rsidRPr="000E7161" w:rsidRDefault="00731105" w:rsidP="00D50115">
      <w:pPr>
        <w:ind w:left="720" w:hanging="720"/>
      </w:pPr>
    </w:p>
    <w:p w:rsidR="0079648C" w:rsidRPr="000E7161" w:rsidRDefault="0079648C" w:rsidP="00B70195">
      <w:pPr>
        <w:numPr>
          <w:ilvl w:val="0"/>
          <w:numId w:val="61"/>
        </w:numPr>
        <w:ind w:left="720" w:hanging="720"/>
      </w:pPr>
      <w:r w:rsidRPr="000E7161">
        <w:t xml:space="preserve">Decisions and resolutions of the Board may only be amended, varied or revoked by the Board. The Board may amend, vary or revoke any decision (if any) or resolution unless the </w:t>
      </w:r>
      <w:r w:rsidR="000919D4">
        <w:t xml:space="preserve">Legal </w:t>
      </w:r>
      <w:r w:rsidR="00C17F4E" w:rsidRPr="000E7161">
        <w:t>Director</w:t>
      </w:r>
      <w:r w:rsidRPr="000E7161">
        <w:t xml:space="preserve"> advises that it would be potentially unlawful to do so in the circumstances.</w:t>
      </w:r>
    </w:p>
    <w:p w:rsidR="0079648C" w:rsidRPr="000E7161" w:rsidRDefault="0079648C" w:rsidP="00D50115">
      <w:pPr>
        <w:ind w:left="720" w:hanging="720"/>
      </w:pPr>
    </w:p>
    <w:p w:rsidR="004E1CEE" w:rsidRPr="000E7161" w:rsidRDefault="004E1CEE" w:rsidP="000B3A8A"/>
    <w:p w:rsidR="000833EB" w:rsidRPr="000E7161" w:rsidRDefault="000833EB" w:rsidP="00D50115">
      <w:pPr>
        <w:pStyle w:val="Heading2"/>
        <w:ind w:left="720" w:hanging="720"/>
      </w:pPr>
      <w:bookmarkStart w:id="321" w:name="_Toc416880735"/>
      <w:bookmarkStart w:id="322" w:name="_Toc452041822"/>
      <w:bookmarkStart w:id="323" w:name="_Toc431196970"/>
      <w:bookmarkStart w:id="324" w:name="_Toc492562002"/>
      <w:bookmarkStart w:id="325" w:name="_Toc18503185"/>
      <w:r w:rsidRPr="000E7161">
        <w:t xml:space="preserve">Committee input into Board </w:t>
      </w:r>
      <w:r w:rsidR="001C0676">
        <w:t>d</w:t>
      </w:r>
      <w:r w:rsidR="001C0676" w:rsidRPr="000E7161">
        <w:t>ecision</w:t>
      </w:r>
      <w:r w:rsidR="001C0676">
        <w:t>-</w:t>
      </w:r>
      <w:r w:rsidRPr="000E7161">
        <w:t>making</w:t>
      </w:r>
      <w:bookmarkEnd w:id="321"/>
      <w:bookmarkEnd w:id="322"/>
      <w:bookmarkEnd w:id="323"/>
      <w:bookmarkEnd w:id="324"/>
      <w:bookmarkEnd w:id="325"/>
    </w:p>
    <w:p w:rsidR="000833EB" w:rsidRPr="000E7161" w:rsidRDefault="000833EB" w:rsidP="00D50115">
      <w:pPr>
        <w:ind w:left="720" w:hanging="720"/>
      </w:pPr>
    </w:p>
    <w:p w:rsidR="00CE0868" w:rsidRPr="000E7161" w:rsidRDefault="00CE0868" w:rsidP="00B70195">
      <w:pPr>
        <w:numPr>
          <w:ilvl w:val="0"/>
          <w:numId w:val="61"/>
        </w:numPr>
        <w:ind w:left="720" w:hanging="720"/>
      </w:pPr>
      <w:r w:rsidRPr="000E7161">
        <w:t xml:space="preserve">The </w:t>
      </w:r>
      <w:r w:rsidR="003608FE" w:rsidRPr="000E7161">
        <w:t xml:space="preserve">Board </w:t>
      </w:r>
      <w:r w:rsidRPr="000E7161">
        <w:t>must consult the Scotland or Wales</w:t>
      </w:r>
      <w:r w:rsidRPr="000E7161" w:rsidDel="00BD66FC">
        <w:t xml:space="preserve"> </w:t>
      </w:r>
      <w:r w:rsidRPr="000E7161">
        <w:t>Committee, as appropriate, before exercising a function in a manner which in the opinion of the Commission is likely to affect people in Scotland or Wales</w:t>
      </w:r>
      <w:r w:rsidR="00EE0F7D" w:rsidRPr="000E7161">
        <w:rPr>
          <w:rStyle w:val="FootnoteReference"/>
        </w:rPr>
        <w:footnoteReference w:id="2"/>
      </w:r>
      <w:r w:rsidRPr="000E7161">
        <w:t xml:space="preserve">. </w:t>
      </w:r>
    </w:p>
    <w:p w:rsidR="00CE0868" w:rsidRPr="000E7161" w:rsidRDefault="00CE0868" w:rsidP="000919D4"/>
    <w:p w:rsidR="00CE0868" w:rsidRPr="000E7161" w:rsidRDefault="00CE0868" w:rsidP="00B70195">
      <w:pPr>
        <w:numPr>
          <w:ilvl w:val="0"/>
          <w:numId w:val="61"/>
        </w:numPr>
        <w:ind w:left="720" w:hanging="720"/>
      </w:pPr>
      <w:r w:rsidRPr="000E7161">
        <w:t xml:space="preserve">The </w:t>
      </w:r>
      <w:r w:rsidR="003608FE" w:rsidRPr="000E7161">
        <w:t xml:space="preserve">Board </w:t>
      </w:r>
      <w:r w:rsidRPr="000E7161">
        <w:t xml:space="preserve">will consult the </w:t>
      </w:r>
      <w:r w:rsidR="004128B6" w:rsidRPr="000E7161">
        <w:t>Disability Advisory Committee</w:t>
      </w:r>
      <w:r w:rsidR="00767EC0" w:rsidRPr="000E7161">
        <w:t xml:space="preserve">, </w:t>
      </w:r>
      <w:r w:rsidRPr="000E7161">
        <w:t>Audit and Risk Assurance Committee (ARAC) and</w:t>
      </w:r>
      <w:r w:rsidR="006A2540" w:rsidRPr="000E7161">
        <w:t xml:space="preserve"> Human R</w:t>
      </w:r>
      <w:r w:rsidRPr="000E7161">
        <w:t xml:space="preserve">esources and </w:t>
      </w:r>
      <w:r w:rsidR="006A2540" w:rsidRPr="000E7161">
        <w:t>R</w:t>
      </w:r>
      <w:r w:rsidRPr="000E7161">
        <w:t xml:space="preserve">emuneration Committee (HRRC) on matters that fall within the remit of these </w:t>
      </w:r>
      <w:r w:rsidR="00767EC0" w:rsidRPr="000E7161">
        <w:t xml:space="preserve">three </w:t>
      </w:r>
      <w:r w:rsidRPr="000E7161">
        <w:t>non-statutory Committees.</w:t>
      </w:r>
    </w:p>
    <w:p w:rsidR="00CE0868" w:rsidRPr="000E7161" w:rsidRDefault="00CE0868" w:rsidP="00CE0868">
      <w:pPr>
        <w:ind w:left="720"/>
      </w:pPr>
    </w:p>
    <w:p w:rsidR="00CE0868" w:rsidRPr="000E7161" w:rsidRDefault="00CE0868" w:rsidP="00B70195">
      <w:pPr>
        <w:numPr>
          <w:ilvl w:val="0"/>
          <w:numId w:val="61"/>
        </w:numPr>
        <w:ind w:left="720" w:hanging="720"/>
      </w:pPr>
      <w:r w:rsidRPr="000E7161">
        <w:t>Consultation should commence at a formative stage of proposals and should give the Committees sufficient time to respond. Ideally, it should include discussion at a full Committee meeting and a formal report back to the Board in writing. However</w:t>
      </w:r>
      <w:r w:rsidR="00EE0F7D" w:rsidRPr="000E7161">
        <w:t>,</w:t>
      </w:r>
      <w:r w:rsidRPr="000E7161">
        <w:t xml:space="preserve"> given the different meeting schedules of Board and Committees, and other demands on Committee and Board time and resources, consultation should be conducted proportionately and practically. Where timely, formal consideration by a Committee at a meeting is not feasible, consideration by correspondence may be an acceptable alternative. An oral report from the Committee chair, duly minuted, may take the place of a formal written report.</w:t>
      </w:r>
    </w:p>
    <w:p w:rsidR="00CE0868" w:rsidRPr="000E7161" w:rsidRDefault="00CE0868" w:rsidP="00CE0868">
      <w:pPr>
        <w:ind w:left="720"/>
      </w:pPr>
    </w:p>
    <w:p w:rsidR="00CE0868" w:rsidRPr="000E7161" w:rsidRDefault="00CE0868" w:rsidP="00B70195">
      <w:pPr>
        <w:numPr>
          <w:ilvl w:val="0"/>
          <w:numId w:val="61"/>
        </w:numPr>
        <w:ind w:left="720" w:hanging="720"/>
      </w:pPr>
      <w:r w:rsidRPr="000E7161">
        <w:t xml:space="preserve">The </w:t>
      </w:r>
      <w:r w:rsidR="00EE0F7D" w:rsidRPr="000E7161">
        <w:t>Scotland and</w:t>
      </w:r>
      <w:r w:rsidR="00767EC0" w:rsidRPr="000E7161">
        <w:t xml:space="preserve"> </w:t>
      </w:r>
      <w:r w:rsidR="00EE0F7D" w:rsidRPr="000E7161">
        <w:t xml:space="preserve">Wales </w:t>
      </w:r>
      <w:r w:rsidRPr="000E7161">
        <w:t xml:space="preserve">Committees </w:t>
      </w:r>
      <w:r w:rsidR="00EE0F7D" w:rsidRPr="000E7161">
        <w:t>must</w:t>
      </w:r>
      <w:r w:rsidRPr="000E7161">
        <w:t xml:space="preserve"> also be consulted on and </w:t>
      </w:r>
      <w:r w:rsidR="00EE0F7D" w:rsidRPr="000E7161">
        <w:t xml:space="preserve">have a duty to advise the Commission about </w:t>
      </w:r>
      <w:r w:rsidRPr="000E7161">
        <w:t xml:space="preserve">key EHRC corporate pieces of work, such as the preparation of a new strategic plan and the </w:t>
      </w:r>
      <w:r w:rsidR="001C0676">
        <w:t>triennial</w:t>
      </w:r>
      <w:r w:rsidR="001C0676" w:rsidRPr="000E7161">
        <w:t xml:space="preserve"> </w:t>
      </w:r>
      <w:r w:rsidRPr="000E7161">
        <w:t xml:space="preserve">review, </w:t>
      </w:r>
      <w:r w:rsidR="00EE0F7D" w:rsidRPr="000E7161">
        <w:t>as these will necessarily affect people in Scotland</w:t>
      </w:r>
      <w:r w:rsidR="00236B5C" w:rsidRPr="000E7161">
        <w:t>,</w:t>
      </w:r>
      <w:r w:rsidR="00EE0F7D" w:rsidRPr="000E7161">
        <w:t xml:space="preserve"> and in Wales. </w:t>
      </w:r>
      <w:r w:rsidRPr="000E7161">
        <w:t xml:space="preserve">Board papers relating to </w:t>
      </w:r>
      <w:r w:rsidR="00EE0F7D" w:rsidRPr="000E7161">
        <w:t xml:space="preserve">such matters </w:t>
      </w:r>
      <w:r w:rsidRPr="000E7161">
        <w:t xml:space="preserve">should include an acknowledgement and assessment of the </w:t>
      </w:r>
      <w:r w:rsidR="00EE0F7D" w:rsidRPr="000E7161">
        <w:t>advice</w:t>
      </w:r>
      <w:r w:rsidRPr="000E7161">
        <w:t xml:space="preserve"> received from Committees.</w:t>
      </w:r>
    </w:p>
    <w:p w:rsidR="00CE0868" w:rsidRPr="000E7161" w:rsidRDefault="00CE0868" w:rsidP="00CE0868">
      <w:pPr>
        <w:ind w:left="720"/>
      </w:pPr>
    </w:p>
    <w:p w:rsidR="00CE0868" w:rsidRPr="000E7161" w:rsidRDefault="00CE0868" w:rsidP="00B70195">
      <w:pPr>
        <w:numPr>
          <w:ilvl w:val="0"/>
          <w:numId w:val="61"/>
        </w:numPr>
        <w:ind w:left="720" w:hanging="720"/>
      </w:pPr>
      <w:r w:rsidRPr="000E7161">
        <w:t>Statutory and non-statutory Committee minutes must be circulated to the Board for information, and to allow any comments on Committee proceedings to be transmitted to Committee chairs. Where Committee chairs agree</w:t>
      </w:r>
      <w:r w:rsidR="00AE1E3E" w:rsidRPr="000E7161">
        <w:t>, minutes</w:t>
      </w:r>
      <w:r w:rsidRPr="000E7161">
        <w:t xml:space="preserve"> may be circulated </w:t>
      </w:r>
      <w:r w:rsidR="00EE0F7D" w:rsidRPr="000E7161">
        <w:t xml:space="preserve">in draft </w:t>
      </w:r>
      <w:r w:rsidRPr="000E7161">
        <w:t xml:space="preserve">to ensure </w:t>
      </w:r>
      <w:r w:rsidR="00EE0F7D" w:rsidRPr="000E7161">
        <w:t xml:space="preserve">the </w:t>
      </w:r>
      <w:r w:rsidRPr="000E7161">
        <w:t xml:space="preserve">Board </w:t>
      </w:r>
      <w:r w:rsidR="00EE0F7D" w:rsidRPr="000E7161">
        <w:t xml:space="preserve">has timely </w:t>
      </w:r>
      <w:r w:rsidRPr="000E7161">
        <w:t xml:space="preserve">sight of Committee business. </w:t>
      </w:r>
    </w:p>
    <w:p w:rsidR="00CE0868" w:rsidRPr="000E7161" w:rsidRDefault="00CE0868" w:rsidP="00CE0868">
      <w:pPr>
        <w:ind w:left="720"/>
      </w:pPr>
    </w:p>
    <w:p w:rsidR="00CE0868" w:rsidRPr="000E7161" w:rsidRDefault="00CE0868" w:rsidP="00B70195">
      <w:pPr>
        <w:numPr>
          <w:ilvl w:val="0"/>
          <w:numId w:val="61"/>
        </w:numPr>
        <w:ind w:left="720" w:hanging="720"/>
      </w:pPr>
      <w:r w:rsidRPr="000E7161">
        <w:t xml:space="preserve">Committee chairs may highlight key issues pertaining to their Committees’ operations as part of discussion of the standing </w:t>
      </w:r>
      <w:r w:rsidR="00526FE2">
        <w:t>Chief Executive</w:t>
      </w:r>
      <w:r w:rsidR="00526FE2" w:rsidRPr="000E7161">
        <w:t xml:space="preserve"> </w:t>
      </w:r>
      <w:r w:rsidRPr="000E7161">
        <w:t>and Chair</w:t>
      </w:r>
      <w:r w:rsidR="000919D4">
        <w:t>’</w:t>
      </w:r>
      <w:r w:rsidRPr="000E7161">
        <w:t>s report; or under other relevant agenda items.</w:t>
      </w:r>
    </w:p>
    <w:p w:rsidR="00CE0868" w:rsidRPr="000E7161" w:rsidRDefault="00CE0868" w:rsidP="00CE0868">
      <w:pPr>
        <w:ind w:left="720"/>
      </w:pPr>
    </w:p>
    <w:p w:rsidR="00CE0868" w:rsidRPr="000E7161" w:rsidRDefault="00CE0868" w:rsidP="00B70195">
      <w:pPr>
        <w:numPr>
          <w:ilvl w:val="0"/>
          <w:numId w:val="61"/>
        </w:numPr>
        <w:ind w:left="720" w:hanging="720"/>
      </w:pPr>
      <w:r w:rsidRPr="000E7161">
        <w:t xml:space="preserve">The </w:t>
      </w:r>
      <w:r w:rsidR="00767EC0" w:rsidRPr="000E7161">
        <w:t>Scotland Committee</w:t>
      </w:r>
      <w:r w:rsidR="00254FD1">
        <w:t xml:space="preserve"> and</w:t>
      </w:r>
      <w:r w:rsidR="00767EC0" w:rsidRPr="000E7161">
        <w:t xml:space="preserve"> Wales Committee must </w:t>
      </w:r>
      <w:r w:rsidRPr="000E7161">
        <w:t>submit to the Board an annual report setting out the actions and achievements taken in exercise of their delegated functions, which should inform the Commission’s Annual Report.  This would be different from and separate to reporting of performance by the respective staff teams under other duties and powers.</w:t>
      </w:r>
    </w:p>
    <w:p w:rsidR="00C61BB6" w:rsidRPr="000E7161" w:rsidRDefault="00C61BB6" w:rsidP="00617649"/>
    <w:p w:rsidR="00965A99" w:rsidRDefault="00965A99" w:rsidP="00617649">
      <w:bookmarkStart w:id="326" w:name="_Toc416880736"/>
      <w:bookmarkStart w:id="327" w:name="_Toc452041823"/>
      <w:bookmarkStart w:id="328" w:name="_Toc431196971"/>
      <w:bookmarkStart w:id="329" w:name="_Toc492562003"/>
    </w:p>
    <w:p w:rsidR="0079648C" w:rsidRPr="000E7161" w:rsidRDefault="0079648C" w:rsidP="00D50115">
      <w:pPr>
        <w:pStyle w:val="Heading2"/>
        <w:ind w:left="720" w:hanging="720"/>
      </w:pPr>
      <w:bookmarkStart w:id="330" w:name="_Toc18503186"/>
      <w:r w:rsidRPr="000E7161">
        <w:t>Minutes</w:t>
      </w:r>
      <w:bookmarkEnd w:id="326"/>
      <w:bookmarkEnd w:id="327"/>
      <w:bookmarkEnd w:id="328"/>
      <w:bookmarkEnd w:id="329"/>
      <w:bookmarkEnd w:id="330"/>
      <w:r w:rsidRPr="000E7161">
        <w:t xml:space="preserve"> </w:t>
      </w:r>
    </w:p>
    <w:p w:rsidR="0079648C" w:rsidRPr="000E7161" w:rsidRDefault="0079648C" w:rsidP="00D50115">
      <w:pPr>
        <w:ind w:left="720" w:hanging="720"/>
      </w:pPr>
    </w:p>
    <w:p w:rsidR="00B3762B" w:rsidRPr="000E7161" w:rsidRDefault="0079648C" w:rsidP="00B70195">
      <w:pPr>
        <w:numPr>
          <w:ilvl w:val="0"/>
          <w:numId w:val="61"/>
        </w:numPr>
        <w:ind w:left="720" w:hanging="720"/>
      </w:pPr>
      <w:r w:rsidRPr="000E7161">
        <w:t>Minutes shall b</w:t>
      </w:r>
      <w:r w:rsidR="00C61BB6" w:rsidRPr="000E7161">
        <w:t xml:space="preserve">e taken at each meeting by the Board Secretary </w:t>
      </w:r>
      <w:r w:rsidRPr="000E7161">
        <w:t xml:space="preserve">and will record the </w:t>
      </w:r>
      <w:r w:rsidR="00C61BB6" w:rsidRPr="000E7161">
        <w:t xml:space="preserve">attendance of Board Members, </w:t>
      </w:r>
      <w:r w:rsidRPr="000E7161">
        <w:t xml:space="preserve">all decisions made and the reason(s) for such decisions. </w:t>
      </w:r>
      <w:r w:rsidR="00F33EA1" w:rsidRPr="000E7161">
        <w:t xml:space="preserve">The Chair will be asked to agree the minutes before they are sent to the Board for approval at the following Board meeting. Urgent action points following the meeting will be circulated within two working days of the meeting.  A copy of the unconfirmed minutes of the previous meeting will be </w:t>
      </w:r>
      <w:r w:rsidRPr="000E7161">
        <w:t xml:space="preserve">distributed </w:t>
      </w:r>
      <w:r w:rsidR="00F33EA1" w:rsidRPr="000E7161">
        <w:t xml:space="preserve">to Board Members </w:t>
      </w:r>
      <w:r w:rsidRPr="000E7161">
        <w:t xml:space="preserve">as soon as possible after the meeting. </w:t>
      </w:r>
    </w:p>
    <w:p w:rsidR="0039701A" w:rsidRPr="000E7161" w:rsidRDefault="0039701A" w:rsidP="00D50115">
      <w:pPr>
        <w:ind w:left="720" w:hanging="720"/>
      </w:pPr>
    </w:p>
    <w:p w:rsidR="0079648C" w:rsidRPr="000E7161" w:rsidRDefault="0079648C" w:rsidP="00B70195">
      <w:pPr>
        <w:numPr>
          <w:ilvl w:val="0"/>
          <w:numId w:val="61"/>
        </w:numPr>
        <w:ind w:left="720" w:hanging="720"/>
      </w:pPr>
      <w:r w:rsidRPr="000E7161">
        <w:t xml:space="preserve">Once the minutes have been agreed by the Board, the Chair will sign the minutes and these will be filed by the </w:t>
      </w:r>
      <w:r w:rsidR="00C61BB6" w:rsidRPr="000E7161">
        <w:t>Board secretary</w:t>
      </w:r>
      <w:r w:rsidRPr="000E7161">
        <w:t xml:space="preserve"> in an appropriate manner.</w:t>
      </w:r>
    </w:p>
    <w:p w:rsidR="0039701A" w:rsidRPr="000E7161" w:rsidRDefault="0039701A" w:rsidP="00D50115">
      <w:pPr>
        <w:ind w:left="720" w:hanging="720"/>
      </w:pPr>
    </w:p>
    <w:p w:rsidR="0079648C" w:rsidRPr="000E7161" w:rsidRDefault="0079648C" w:rsidP="00965A99">
      <w:pPr>
        <w:numPr>
          <w:ilvl w:val="0"/>
          <w:numId w:val="61"/>
        </w:numPr>
        <w:ind w:left="720" w:hanging="720"/>
      </w:pPr>
      <w:r w:rsidRPr="000E7161">
        <w:t xml:space="preserve">Where an error comes to light after the minutes have been formally approved, this may be corrected </w:t>
      </w:r>
      <w:r w:rsidR="0039701A" w:rsidRPr="000E7161">
        <w:t xml:space="preserve">by a subsequent Board meeting. </w:t>
      </w:r>
      <w:r w:rsidRPr="000E7161">
        <w:t xml:space="preserve">A summary version of the minutes will be published on the Commission website, </w:t>
      </w:r>
      <w:r w:rsidR="00A24BAD" w:rsidRPr="000E7161">
        <w:t xml:space="preserve">taking into </w:t>
      </w:r>
      <w:r w:rsidR="00AE1E3E" w:rsidRPr="000E7161">
        <w:t>account any</w:t>
      </w:r>
      <w:r w:rsidR="00A24BAD" w:rsidRPr="000E7161">
        <w:t xml:space="preserve"> legal, law enforcement or regulatory restrictions to publication. </w:t>
      </w:r>
    </w:p>
    <w:p w:rsidR="0079648C" w:rsidRPr="000E7161" w:rsidRDefault="0079648C" w:rsidP="00D50115">
      <w:pPr>
        <w:ind w:left="720" w:hanging="720"/>
      </w:pPr>
    </w:p>
    <w:p w:rsidR="0079648C" w:rsidRPr="000E7161" w:rsidRDefault="00B9137B" w:rsidP="00D50115">
      <w:pPr>
        <w:pStyle w:val="Heading2"/>
        <w:ind w:left="720" w:hanging="720"/>
      </w:pPr>
      <w:bookmarkStart w:id="331" w:name="_Toc452041824"/>
      <w:bookmarkStart w:id="332" w:name="_Toc431196972"/>
      <w:bookmarkStart w:id="333" w:name="_Toc492562004"/>
      <w:bookmarkStart w:id="334" w:name="_Toc18503187"/>
      <w:r w:rsidRPr="000E7161">
        <w:t>Board decision</w:t>
      </w:r>
      <w:r w:rsidR="001C0676">
        <w:t>-</w:t>
      </w:r>
      <w:r w:rsidRPr="000E7161">
        <w:t>making outside meetings</w:t>
      </w:r>
      <w:bookmarkEnd w:id="331"/>
      <w:bookmarkEnd w:id="332"/>
      <w:bookmarkEnd w:id="333"/>
      <w:bookmarkEnd w:id="334"/>
    </w:p>
    <w:p w:rsidR="0079648C" w:rsidRPr="000E7161" w:rsidRDefault="0079648C" w:rsidP="00D50115">
      <w:pPr>
        <w:ind w:left="720" w:hanging="720"/>
      </w:pPr>
    </w:p>
    <w:p w:rsidR="004B4895" w:rsidRDefault="004B4895" w:rsidP="00B70195">
      <w:pPr>
        <w:numPr>
          <w:ilvl w:val="0"/>
          <w:numId w:val="61"/>
        </w:numPr>
        <w:ind w:left="709" w:hanging="709"/>
      </w:pPr>
      <w:r>
        <w:t>The Chief Executive is required to escalate urgent, high risk and / or high impact issues for the timely attention and consideration of the Board. Where, in the opinion of the Chair, and considering advice from the Chief Executive, significant operational or other matters require approval by the Board between meetings, papers may be circulated for approval by correspondence, using the Resolutions in Writing procedure.</w:t>
      </w:r>
    </w:p>
    <w:p w:rsidR="00C75B35" w:rsidRDefault="00C75B35" w:rsidP="00AF0520"/>
    <w:p w:rsidR="00E90F3D" w:rsidRPr="000E7161" w:rsidRDefault="004B4895" w:rsidP="00B70195">
      <w:pPr>
        <w:numPr>
          <w:ilvl w:val="0"/>
          <w:numId w:val="61"/>
        </w:numPr>
        <w:ind w:left="720" w:hanging="720"/>
      </w:pPr>
      <w:r>
        <w:t xml:space="preserve">In </w:t>
      </w:r>
      <w:r w:rsidR="00E90F3D" w:rsidRPr="000E7161">
        <w:t>order for a decision validly to be taken under this</w:t>
      </w:r>
      <w:r w:rsidR="008E48E7" w:rsidRPr="000E7161">
        <w:t xml:space="preserve"> procedure, a resolution in w</w:t>
      </w:r>
      <w:r w:rsidR="00E90F3D" w:rsidRPr="000E7161">
        <w:t xml:space="preserve">riting in identical terms must be considered and consented to by a simple majority of all Members who would have been entitled to vote on the subject of such </w:t>
      </w:r>
      <w:r w:rsidR="008E48E7" w:rsidRPr="000E7161">
        <w:t xml:space="preserve">a </w:t>
      </w:r>
      <w:r w:rsidR="00E90F3D" w:rsidRPr="000E7161">
        <w:t xml:space="preserve">resolution, as if it had been proposed at a meeting duly convened and held for that purpose. The responses of individuals should be recorded, and the final decision recorded </w:t>
      </w:r>
      <w:r w:rsidR="008E48E7" w:rsidRPr="000E7161">
        <w:t>in the minutes of the subsequent for</w:t>
      </w:r>
      <w:r w:rsidR="00E90F3D" w:rsidRPr="000E7161">
        <w:t>m</w:t>
      </w:r>
      <w:r w:rsidR="008E48E7" w:rsidRPr="000E7161">
        <w:t>a</w:t>
      </w:r>
      <w:r w:rsidR="00E90F3D" w:rsidRPr="000E7161">
        <w:t>l Board meeting.</w:t>
      </w:r>
    </w:p>
    <w:p w:rsidR="00E90F3D" w:rsidRPr="000E7161" w:rsidRDefault="00E90F3D" w:rsidP="00C75B35">
      <w:pPr>
        <w:pStyle w:val="ListParagraph"/>
      </w:pPr>
    </w:p>
    <w:p w:rsidR="00E90F3D" w:rsidRPr="000E7161" w:rsidRDefault="00E90F3D" w:rsidP="00B70195">
      <w:pPr>
        <w:numPr>
          <w:ilvl w:val="0"/>
          <w:numId w:val="61"/>
        </w:numPr>
        <w:ind w:left="720" w:hanging="720"/>
      </w:pPr>
      <w:r w:rsidRPr="000E7161">
        <w:t>Where it is not feasible to consult Statutory Committees on such issues, the Committee Chairs will provide the statutory advice on behalf of those Committees.</w:t>
      </w:r>
    </w:p>
    <w:p w:rsidR="00E90F3D" w:rsidRPr="000E7161" w:rsidRDefault="00E90F3D" w:rsidP="009F5614">
      <w:pPr>
        <w:pStyle w:val="ListParagraph"/>
      </w:pPr>
    </w:p>
    <w:p w:rsidR="00E90F3D" w:rsidRDefault="009F5614" w:rsidP="00B70195">
      <w:pPr>
        <w:numPr>
          <w:ilvl w:val="0"/>
          <w:numId w:val="61"/>
        </w:numPr>
        <w:ind w:left="720" w:hanging="720"/>
      </w:pPr>
      <w:r w:rsidRPr="000E7161">
        <w:lastRenderedPageBreak/>
        <w:t xml:space="preserve">At the </w:t>
      </w:r>
      <w:r w:rsidR="00526FE2">
        <w:t>Chief Executive</w:t>
      </w:r>
      <w:r w:rsidRPr="000E7161">
        <w:t xml:space="preserve"> and Chair’s discretion, d</w:t>
      </w:r>
      <w:r w:rsidR="00E90F3D" w:rsidRPr="000E7161">
        <w:t xml:space="preserve">ecisions by correspondence for routine matters </w:t>
      </w:r>
      <w:r w:rsidRPr="000E7161">
        <w:t>(e.g. final sign of</w:t>
      </w:r>
      <w:r w:rsidR="00236B5C" w:rsidRPr="000E7161">
        <w:t>f</w:t>
      </w:r>
      <w:r w:rsidRPr="000E7161">
        <w:t xml:space="preserve"> of publications previously given full discussion a</w:t>
      </w:r>
      <w:r w:rsidR="00236B5C" w:rsidRPr="000E7161">
        <w:t>t</w:t>
      </w:r>
      <w:r w:rsidRPr="000E7161">
        <w:t xml:space="preserve"> Board meetings) may</w:t>
      </w:r>
      <w:r w:rsidR="008E48E7" w:rsidRPr="000E7161">
        <w:t xml:space="preserve"> also</w:t>
      </w:r>
      <w:r w:rsidRPr="000E7161">
        <w:t xml:space="preserve"> be taken where this facilitates more effective management of Board business. </w:t>
      </w:r>
    </w:p>
    <w:p w:rsidR="00C75B35" w:rsidRPr="000E7161" w:rsidRDefault="00C75B35" w:rsidP="00C75B35"/>
    <w:p w:rsidR="009F5614" w:rsidRPr="000E7161" w:rsidRDefault="00C75B35" w:rsidP="00B70195">
      <w:pPr>
        <w:numPr>
          <w:ilvl w:val="0"/>
          <w:numId w:val="61"/>
        </w:numPr>
        <w:ind w:left="720" w:hanging="720"/>
      </w:pPr>
      <w:r>
        <w:t xml:space="preserve">When a </w:t>
      </w:r>
      <w:r w:rsidR="009F5614" w:rsidRPr="000E7161">
        <w:t>reserved matter is exceptionally urgent and the Chair takes the view, in consultation with the Chief Executive, that it would not be practicable to call a Board meeting at short notice or to seek Board agreement by correspondence, the Chair or (where the Chair has a conflict</w:t>
      </w:r>
      <w:r w:rsidR="00254FD1">
        <w:t xml:space="preserve"> of interest</w:t>
      </w:r>
      <w:r w:rsidR="009F5614" w:rsidRPr="000E7161">
        <w:t>) the Deputy Chair, may take a Chair’s action</w:t>
      </w:r>
    </w:p>
    <w:p w:rsidR="00123AFE" w:rsidRDefault="00123AFE" w:rsidP="00123AFE">
      <w:pPr>
        <w:pStyle w:val="ListParagraph"/>
        <w:ind w:left="360"/>
      </w:pPr>
    </w:p>
    <w:p w:rsidR="00123AFE" w:rsidRDefault="00123AFE" w:rsidP="00123AFE">
      <w:pPr>
        <w:pStyle w:val="ListParagraph"/>
        <w:numPr>
          <w:ilvl w:val="0"/>
          <w:numId w:val="61"/>
        </w:numPr>
        <w:ind w:left="720" w:hanging="720"/>
      </w:pPr>
      <w:r w:rsidRPr="00123AFE">
        <w:t>Any request for a Chair’s action shall be supported by a report on the matter, approved by the relevant Executive Director or Chief Executive Officer. The Chair’s decision shall be recorded and reported formally in the minutes of the subsequent Board meeting.</w:t>
      </w:r>
    </w:p>
    <w:p w:rsidR="00123AFE" w:rsidRPr="000E7161" w:rsidRDefault="00123AFE" w:rsidP="00123AFE">
      <w:pPr>
        <w:ind w:left="720"/>
      </w:pPr>
    </w:p>
    <w:p w:rsidR="00C75B35" w:rsidRDefault="00C75B35" w:rsidP="00B70195">
      <w:pPr>
        <w:numPr>
          <w:ilvl w:val="0"/>
          <w:numId w:val="61"/>
        </w:numPr>
        <w:ind w:left="720" w:hanging="720"/>
      </w:pPr>
      <w:r w:rsidRPr="000E7161">
        <w:t xml:space="preserve">In the absence of both the Chair and the Deputy Chair then no Chair’s action can be taken, except where any urgent matter involves reputational or financial risk to the Commission and it is not possible to convene an emergency meeting of the Board or the appropriate Committee, in which case the Chief Executive may take action but must consult with at least two Board members and the Chair of Audit and Risk Assurance Committee. </w:t>
      </w:r>
    </w:p>
    <w:p w:rsidR="00C75B35" w:rsidRPr="000E7161" w:rsidRDefault="00C75B35" w:rsidP="00C75B35">
      <w:pPr>
        <w:ind w:left="720" w:hanging="720"/>
      </w:pPr>
    </w:p>
    <w:p w:rsidR="00C75B35" w:rsidRPr="000E7161" w:rsidRDefault="00C75B35" w:rsidP="00B70195">
      <w:pPr>
        <w:numPr>
          <w:ilvl w:val="0"/>
          <w:numId w:val="61"/>
        </w:numPr>
        <w:ind w:left="720" w:hanging="720"/>
      </w:pPr>
      <w:r w:rsidRPr="000E7161">
        <w:t>A Chair’s action may not be used to revoke or vary this Governance Manual.</w:t>
      </w:r>
    </w:p>
    <w:p w:rsidR="005F6DAA" w:rsidRDefault="005F6DAA" w:rsidP="00C75B35">
      <w:pPr>
        <w:pStyle w:val="ListParagraph"/>
        <w:ind w:hanging="720"/>
      </w:pPr>
    </w:p>
    <w:p w:rsidR="00AC3AC6" w:rsidRPr="00C75B35" w:rsidRDefault="00AC3AC6" w:rsidP="00A80269">
      <w:pPr>
        <w:numPr>
          <w:ilvl w:val="0"/>
          <w:numId w:val="61"/>
        </w:numPr>
        <w:ind w:left="720" w:hanging="720"/>
      </w:pPr>
      <w:r w:rsidRPr="00C75B35">
        <w:t xml:space="preserve">Any urgent matter requiring a Board decision between meetings must be referred by the Chief Executive to the Chair and Deputy Chair for action. In the absence of both the Chair and the Deputy Chair then no Chair’s action can be taken, except where any urgent matter involves reputational or financial risk to the Commission and it is not possible to convene an emergency meeting of the Board or the appropriate Committee, in which case the Chief Executive may take action but must consult with at least two Board members and the Chair of Audit and Risk Committee. </w:t>
      </w:r>
    </w:p>
    <w:p w:rsidR="00AC3AC6" w:rsidRPr="00C75B35" w:rsidRDefault="00AC3AC6" w:rsidP="00AC3AC6">
      <w:pPr>
        <w:ind w:left="720" w:hanging="720"/>
      </w:pPr>
    </w:p>
    <w:p w:rsidR="00AC3AC6" w:rsidRPr="00C75B35" w:rsidRDefault="00AC3AC6" w:rsidP="00B70195">
      <w:pPr>
        <w:numPr>
          <w:ilvl w:val="0"/>
          <w:numId w:val="61"/>
        </w:numPr>
        <w:ind w:left="720" w:hanging="720"/>
      </w:pPr>
      <w:r w:rsidRPr="00C75B35">
        <w:t>Any request for a Chair’s action shall be supported by a report of the relevant Executive Director on the matter, together with the reasons for the urgency, and submitted to the Commission secretariat. The Chair’s action report and decision should be approved by the relevant Executive Director and the Chief Executive prior to submission to the Chair or Deputy Chair.</w:t>
      </w:r>
    </w:p>
    <w:p w:rsidR="00AC3AC6" w:rsidRPr="00C75B35" w:rsidRDefault="00AC3AC6" w:rsidP="00AC3AC6">
      <w:pPr>
        <w:ind w:left="720"/>
      </w:pPr>
    </w:p>
    <w:p w:rsidR="00AC3AC6" w:rsidRPr="00C75B35" w:rsidRDefault="00AC3AC6" w:rsidP="00B70195">
      <w:pPr>
        <w:numPr>
          <w:ilvl w:val="0"/>
          <w:numId w:val="61"/>
        </w:numPr>
        <w:ind w:left="720" w:hanging="720"/>
      </w:pPr>
      <w:r w:rsidRPr="00C75B35">
        <w:t>The Board Secretary shall retain the original Chair’s action report, record decisions taken by Chair’s action, and make arrangements for Chair’s actions to be reported to the next Board meeting and made available to members for inspection.</w:t>
      </w:r>
    </w:p>
    <w:p w:rsidR="00AC3AC6" w:rsidRPr="00C75B35" w:rsidRDefault="00AC3AC6" w:rsidP="00AC3AC6">
      <w:pPr>
        <w:ind w:left="720"/>
      </w:pPr>
    </w:p>
    <w:p w:rsidR="00AC3AC6" w:rsidRPr="00C75B35" w:rsidRDefault="00AC3AC6" w:rsidP="00B70195">
      <w:pPr>
        <w:numPr>
          <w:ilvl w:val="0"/>
          <w:numId w:val="61"/>
        </w:numPr>
        <w:ind w:left="720" w:hanging="720"/>
      </w:pPr>
      <w:r w:rsidRPr="00C75B35">
        <w:t>A Chair’s action may not be used to revoke or vary the Governance Framework.</w:t>
      </w:r>
    </w:p>
    <w:p w:rsidR="00C75B35" w:rsidRPr="000E7161" w:rsidRDefault="00C75B35" w:rsidP="00C75B35">
      <w:pPr>
        <w:pStyle w:val="ListParagraph"/>
        <w:ind w:hanging="720"/>
      </w:pPr>
    </w:p>
    <w:p w:rsidR="00CA7CB2" w:rsidRDefault="00CA7CB2">
      <w:pPr>
        <w:contextualSpacing w:val="0"/>
        <w:rPr>
          <w:b/>
        </w:rPr>
      </w:pPr>
      <w:bookmarkStart w:id="335" w:name="_Toc416880740"/>
      <w:bookmarkStart w:id="336" w:name="_Toc452041825"/>
      <w:bookmarkStart w:id="337" w:name="_Toc431196973"/>
      <w:bookmarkStart w:id="338" w:name="_Toc492562005"/>
      <w:r>
        <w:br w:type="page"/>
      </w:r>
    </w:p>
    <w:p w:rsidR="0079648C" w:rsidRPr="000E7161" w:rsidRDefault="0079648C" w:rsidP="00D50115">
      <w:pPr>
        <w:pStyle w:val="Heading2"/>
        <w:ind w:left="720" w:hanging="720"/>
      </w:pPr>
      <w:bookmarkStart w:id="339" w:name="_Toc18503188"/>
      <w:r w:rsidRPr="000E7161">
        <w:lastRenderedPageBreak/>
        <w:t>Conduct</w:t>
      </w:r>
      <w:bookmarkEnd w:id="335"/>
      <w:bookmarkEnd w:id="336"/>
      <w:bookmarkEnd w:id="337"/>
      <w:bookmarkEnd w:id="338"/>
      <w:bookmarkEnd w:id="339"/>
      <w:r w:rsidRPr="000E7161">
        <w:t xml:space="preserve"> </w:t>
      </w:r>
    </w:p>
    <w:p w:rsidR="0079648C" w:rsidRPr="000E7161" w:rsidRDefault="0079648C" w:rsidP="00D50115">
      <w:pPr>
        <w:ind w:left="720" w:hanging="720"/>
      </w:pPr>
    </w:p>
    <w:p w:rsidR="0079648C" w:rsidRPr="000E7161" w:rsidRDefault="0079648C" w:rsidP="00B70195">
      <w:pPr>
        <w:numPr>
          <w:ilvl w:val="0"/>
          <w:numId w:val="61"/>
        </w:numPr>
        <w:ind w:left="720" w:hanging="720"/>
      </w:pPr>
      <w:r w:rsidRPr="000E7161">
        <w:t xml:space="preserve">Commissioners and Officers are expected to comply </w:t>
      </w:r>
      <w:r w:rsidR="00C71369" w:rsidRPr="000E7161">
        <w:t xml:space="preserve">with the code of conduct set out at </w:t>
      </w:r>
      <w:r w:rsidR="00C71369" w:rsidRPr="00B70195">
        <w:rPr>
          <w:u w:val="single"/>
        </w:rPr>
        <w:t>Part 4</w:t>
      </w:r>
      <w:r w:rsidRPr="000E7161">
        <w:t xml:space="preserve"> all times in the exercise of their fun</w:t>
      </w:r>
      <w:r w:rsidR="00B80CDC" w:rsidRPr="000E7161">
        <w:t>c</w:t>
      </w:r>
      <w:r w:rsidRPr="000E7161">
        <w:t>tions as part of the Commission</w:t>
      </w:r>
      <w:r w:rsidR="00F33EA1" w:rsidRPr="000E7161">
        <w:t>.</w:t>
      </w:r>
    </w:p>
    <w:p w:rsidR="0079648C" w:rsidRPr="000E7161" w:rsidRDefault="0079648C" w:rsidP="00D50115">
      <w:pPr>
        <w:ind w:left="720" w:hanging="720"/>
      </w:pPr>
    </w:p>
    <w:p w:rsidR="0079648C" w:rsidRPr="000E7161" w:rsidRDefault="0079648C" w:rsidP="00B70195">
      <w:pPr>
        <w:numPr>
          <w:ilvl w:val="0"/>
          <w:numId w:val="61"/>
        </w:numPr>
        <w:ind w:left="720" w:hanging="720"/>
      </w:pPr>
      <w:r w:rsidRPr="000E7161">
        <w:t>If at any Board meeting a Member or attendee behaves improperly or offensively or wi</w:t>
      </w:r>
      <w:r w:rsidR="00C71369" w:rsidRPr="000E7161">
        <w:t>l</w:t>
      </w:r>
      <w:r w:rsidRPr="000E7161">
        <w:t>lfully obstructs the business of the meeting, the Chair or in his absence the Deputy Chair or presiding member may caution that Member about his/her behaviour and ask that they modify their behaviour. If the behaviour continues, the Chair shall either (1) ask that the Member leaves the meeting and allow other members to vote on this request, or (2) adjourn the meeting.</w:t>
      </w:r>
    </w:p>
    <w:p w:rsidR="0079648C" w:rsidRPr="000E7161" w:rsidRDefault="0079648C" w:rsidP="00D50115">
      <w:pPr>
        <w:ind w:left="720" w:hanging="720"/>
      </w:pPr>
    </w:p>
    <w:p w:rsidR="0079648C" w:rsidRPr="000E7161" w:rsidRDefault="0079648C" w:rsidP="00D50115">
      <w:pPr>
        <w:pStyle w:val="ListParagraph"/>
        <w:ind w:hanging="720"/>
      </w:pPr>
    </w:p>
    <w:p w:rsidR="0079648C" w:rsidRPr="000E7161" w:rsidRDefault="0079648C" w:rsidP="00D50115">
      <w:pPr>
        <w:pStyle w:val="Heading2"/>
        <w:ind w:left="720" w:hanging="720"/>
      </w:pPr>
      <w:bookmarkStart w:id="340" w:name="_Toc416880741"/>
      <w:bookmarkStart w:id="341" w:name="_Toc452041826"/>
      <w:bookmarkStart w:id="342" w:name="_Toc431196974"/>
      <w:bookmarkStart w:id="343" w:name="_Toc492562006"/>
      <w:bookmarkStart w:id="344" w:name="_Toc18503189"/>
      <w:r w:rsidRPr="000E7161">
        <w:t>Open Government and exceptions</w:t>
      </w:r>
      <w:bookmarkEnd w:id="340"/>
      <w:bookmarkEnd w:id="341"/>
      <w:bookmarkEnd w:id="342"/>
      <w:bookmarkEnd w:id="343"/>
      <w:bookmarkEnd w:id="344"/>
    </w:p>
    <w:p w:rsidR="0079648C" w:rsidRPr="000E7161" w:rsidRDefault="0079648C" w:rsidP="00D50115">
      <w:pPr>
        <w:ind w:left="720" w:hanging="720"/>
      </w:pPr>
    </w:p>
    <w:p w:rsidR="0079648C" w:rsidRPr="000E7161" w:rsidRDefault="0079648C" w:rsidP="00D50115">
      <w:pPr>
        <w:ind w:left="720" w:hanging="720"/>
      </w:pPr>
    </w:p>
    <w:p w:rsidR="0079648C" w:rsidRPr="000E7161" w:rsidRDefault="0079648C" w:rsidP="00B70195">
      <w:pPr>
        <w:numPr>
          <w:ilvl w:val="0"/>
          <w:numId w:val="61"/>
        </w:numPr>
        <w:ind w:left="720" w:hanging="720"/>
      </w:pPr>
      <w:r w:rsidRPr="000E7161">
        <w:t xml:space="preserve">The Commission is committed to public disclosure, transparency and accountable government. </w:t>
      </w:r>
      <w:r w:rsidR="00254FD1">
        <w:t>A summary of the m</w:t>
      </w:r>
      <w:r w:rsidR="00690CBF" w:rsidRPr="000E7161">
        <w:t xml:space="preserve">inutes of Board meetings will be published on the Commission’s website. From time to time, the Board may hold meetings </w:t>
      </w:r>
      <w:r w:rsidR="003C4782" w:rsidRPr="000E7161">
        <w:t xml:space="preserve">to which stakeholders are invited </w:t>
      </w:r>
      <w:r w:rsidR="00690CBF" w:rsidRPr="000E7161">
        <w:t>in public</w:t>
      </w:r>
      <w:r w:rsidR="003C4782" w:rsidRPr="000E7161">
        <w:t>, or may otherwise seek to publicise its proceedings</w:t>
      </w:r>
      <w:r w:rsidR="00690CBF" w:rsidRPr="000E7161">
        <w:t>.</w:t>
      </w:r>
    </w:p>
    <w:p w:rsidR="0079648C" w:rsidRPr="000E7161" w:rsidRDefault="0079648C" w:rsidP="00D50115">
      <w:pPr>
        <w:ind w:left="720" w:hanging="720"/>
      </w:pPr>
    </w:p>
    <w:p w:rsidR="007D33A8" w:rsidRPr="000E7161" w:rsidRDefault="007D33A8" w:rsidP="00D50115">
      <w:pPr>
        <w:ind w:left="720" w:hanging="720"/>
      </w:pPr>
    </w:p>
    <w:p w:rsidR="00F63D0E" w:rsidRPr="000E7161" w:rsidRDefault="00E07CB3" w:rsidP="00D50115">
      <w:pPr>
        <w:pStyle w:val="Heading2"/>
        <w:ind w:left="720" w:hanging="720"/>
      </w:pPr>
      <w:bookmarkStart w:id="345" w:name="_Toc431196975"/>
      <w:bookmarkStart w:id="346" w:name="_Toc492562007"/>
      <w:bookmarkStart w:id="347" w:name="_Toc18503190"/>
      <w:r w:rsidRPr="000E7161">
        <w:t>Communication</w:t>
      </w:r>
      <w:r w:rsidR="006E147B" w:rsidRPr="000E7161">
        <w:t>s</w:t>
      </w:r>
      <w:bookmarkStart w:id="348" w:name="_Toc416880742"/>
      <w:bookmarkStart w:id="349" w:name="_Toc452041827"/>
      <w:r w:rsidRPr="000E7161">
        <w:t xml:space="preserve"> </w:t>
      </w:r>
      <w:r w:rsidR="00C264F7" w:rsidRPr="000E7161">
        <w:t>between</w:t>
      </w:r>
      <w:r w:rsidRPr="000E7161">
        <w:t xml:space="preserve"> Board and </w:t>
      </w:r>
      <w:r w:rsidR="00C264F7" w:rsidRPr="000E7161">
        <w:t>Officers</w:t>
      </w:r>
      <w:bookmarkEnd w:id="345"/>
      <w:bookmarkEnd w:id="346"/>
      <w:bookmarkEnd w:id="348"/>
      <w:bookmarkEnd w:id="349"/>
      <w:bookmarkEnd w:id="347"/>
      <w:r w:rsidRPr="000E7161">
        <w:t xml:space="preserve"> </w:t>
      </w:r>
    </w:p>
    <w:p w:rsidR="00C264F7" w:rsidRPr="000E7161" w:rsidRDefault="00C264F7" w:rsidP="00D50115">
      <w:pPr>
        <w:ind w:left="720" w:hanging="720"/>
      </w:pPr>
    </w:p>
    <w:p w:rsidR="00C264F7" w:rsidRPr="000E7161" w:rsidRDefault="00C264F7" w:rsidP="00B70195">
      <w:pPr>
        <w:numPr>
          <w:ilvl w:val="0"/>
          <w:numId w:val="61"/>
        </w:numPr>
        <w:ind w:left="720" w:hanging="720"/>
      </w:pPr>
      <w:r w:rsidRPr="000E7161">
        <w:t>As a general rule, to</w:t>
      </w:r>
      <w:r w:rsidR="00814FE2" w:rsidRPr="000E7161">
        <w:t xml:space="preserve"> minimise duplication and co-ordin</w:t>
      </w:r>
      <w:r w:rsidRPr="000E7161">
        <w:t xml:space="preserve">ate communications, communication between the executive and Board shall be </w:t>
      </w:r>
      <w:r w:rsidR="001C0676">
        <w:t>through</w:t>
      </w:r>
      <w:r w:rsidR="001C0676" w:rsidRPr="000E7161">
        <w:t xml:space="preserve"> </w:t>
      </w:r>
      <w:r w:rsidRPr="000E7161">
        <w:t xml:space="preserve">the </w:t>
      </w:r>
      <w:r w:rsidR="003C4782" w:rsidRPr="000E7161">
        <w:t>Corporate Governance Team</w:t>
      </w:r>
      <w:r w:rsidR="00AE1E3E" w:rsidRPr="000E7161">
        <w:t>.</w:t>
      </w:r>
      <w:r w:rsidRPr="000E7161">
        <w:t xml:space="preserve"> Excepti</w:t>
      </w:r>
      <w:r w:rsidR="00FA68E7" w:rsidRPr="000E7161">
        <w:t>ons shall be made as follows</w:t>
      </w:r>
      <w:r w:rsidR="00964F34" w:rsidRPr="000E7161">
        <w:t>:</w:t>
      </w:r>
    </w:p>
    <w:p w:rsidR="00FA68E7" w:rsidRPr="000E7161" w:rsidRDefault="00FA68E7" w:rsidP="00D50115">
      <w:pPr>
        <w:ind w:left="720" w:hanging="720"/>
      </w:pPr>
    </w:p>
    <w:p w:rsidR="00C264F7" w:rsidRPr="000E7161" w:rsidRDefault="00FA68E7" w:rsidP="00B70195">
      <w:pPr>
        <w:numPr>
          <w:ilvl w:val="1"/>
          <w:numId w:val="51"/>
        </w:numPr>
        <w:ind w:left="1440" w:hanging="720"/>
      </w:pPr>
      <w:r w:rsidRPr="000E7161">
        <w:t>T</w:t>
      </w:r>
      <w:r w:rsidR="00C264F7" w:rsidRPr="000E7161">
        <w:t xml:space="preserve">he Chief </w:t>
      </w:r>
      <w:r w:rsidR="00C92874" w:rsidRPr="000E7161">
        <w:t>E</w:t>
      </w:r>
      <w:r w:rsidR="00C264F7" w:rsidRPr="000E7161">
        <w:t xml:space="preserve">xecutive, who is a Commissioner </w:t>
      </w:r>
      <w:r w:rsidR="00C264F7" w:rsidRPr="000E7161">
        <w:rPr>
          <w:i/>
        </w:rPr>
        <w:t>ex officio</w:t>
      </w:r>
      <w:r w:rsidR="00C264F7" w:rsidRPr="000E7161">
        <w:t xml:space="preserve">, </w:t>
      </w:r>
      <w:r w:rsidRPr="000E7161">
        <w:t>may exchang</w:t>
      </w:r>
      <w:r w:rsidR="00DB1B5F" w:rsidRPr="000E7161">
        <w:t>e information with the Board directly</w:t>
      </w:r>
      <w:r w:rsidRPr="000E7161">
        <w:t xml:space="preserve"> or through </w:t>
      </w:r>
      <w:r w:rsidR="00DB1B5F" w:rsidRPr="000E7161">
        <w:t>his/her</w:t>
      </w:r>
      <w:r w:rsidRPr="000E7161">
        <w:t xml:space="preserve"> private </w:t>
      </w:r>
      <w:r w:rsidR="00C264F7" w:rsidRPr="000E7161">
        <w:t xml:space="preserve">office </w:t>
      </w:r>
      <w:r w:rsidRPr="000E7161">
        <w:t xml:space="preserve">at the Commission. </w:t>
      </w:r>
    </w:p>
    <w:p w:rsidR="00FA68E7" w:rsidRPr="000E7161" w:rsidRDefault="00FA68E7" w:rsidP="00C61BB6">
      <w:pPr>
        <w:ind w:left="1440" w:hanging="720"/>
      </w:pPr>
    </w:p>
    <w:p w:rsidR="00FA68E7" w:rsidRPr="000E7161" w:rsidRDefault="00FA68E7" w:rsidP="00B70195">
      <w:pPr>
        <w:numPr>
          <w:ilvl w:val="1"/>
          <w:numId w:val="51"/>
        </w:numPr>
        <w:ind w:left="1440" w:hanging="720"/>
      </w:pPr>
      <w:r w:rsidRPr="000E7161">
        <w:t>The Chair may exchang</w:t>
      </w:r>
      <w:r w:rsidR="00DB1B5F" w:rsidRPr="000E7161">
        <w:t>e information with the B</w:t>
      </w:r>
      <w:r w:rsidRPr="000E7161">
        <w:t xml:space="preserve">oard directly </w:t>
      </w:r>
      <w:r w:rsidR="00DB1B5F" w:rsidRPr="000E7161">
        <w:t xml:space="preserve">or </w:t>
      </w:r>
      <w:r w:rsidRPr="000E7161">
        <w:t xml:space="preserve">through </w:t>
      </w:r>
      <w:r w:rsidR="00DB1B5F" w:rsidRPr="000E7161">
        <w:t>his/her</w:t>
      </w:r>
      <w:r w:rsidRPr="000E7161">
        <w:t xml:space="preserve"> private office at the Commission. </w:t>
      </w:r>
    </w:p>
    <w:p w:rsidR="00FA68E7" w:rsidRPr="000E7161" w:rsidRDefault="00FA68E7" w:rsidP="00C61BB6">
      <w:pPr>
        <w:ind w:left="1440" w:hanging="720"/>
      </w:pPr>
    </w:p>
    <w:p w:rsidR="00FA68E7" w:rsidRPr="000E7161" w:rsidRDefault="00DB1B5F" w:rsidP="00B70195">
      <w:pPr>
        <w:numPr>
          <w:ilvl w:val="1"/>
          <w:numId w:val="51"/>
        </w:numPr>
        <w:ind w:left="1440" w:hanging="720"/>
      </w:pPr>
      <w:r w:rsidRPr="000E7161">
        <w:t>C</w:t>
      </w:r>
      <w:r w:rsidR="00FA68E7" w:rsidRPr="000E7161">
        <w:t xml:space="preserve">ommunications </w:t>
      </w:r>
      <w:r w:rsidRPr="000E7161">
        <w:t>Officers</w:t>
      </w:r>
      <w:r w:rsidR="00FA68E7" w:rsidRPr="000E7161">
        <w:t xml:space="preserve"> may communicate directly with Commissioners  w</w:t>
      </w:r>
      <w:r w:rsidR="00C264F7" w:rsidRPr="000E7161">
        <w:t>here Board members need to be updated urgen</w:t>
      </w:r>
      <w:r w:rsidR="00FA68E7" w:rsidRPr="000E7161">
        <w:t xml:space="preserve">tly, or </w:t>
      </w:r>
      <w:r w:rsidR="003C4782" w:rsidRPr="000E7161">
        <w:t xml:space="preserve">when </w:t>
      </w:r>
      <w:r w:rsidR="00FA68E7" w:rsidRPr="000E7161">
        <w:t>rapid topical briefing is needed</w:t>
      </w:r>
    </w:p>
    <w:p w:rsidR="00C264F7" w:rsidRPr="000E7161" w:rsidRDefault="00C264F7" w:rsidP="00C61BB6">
      <w:pPr>
        <w:ind w:left="1440" w:hanging="720"/>
      </w:pPr>
      <w:r w:rsidRPr="000E7161">
        <w:t xml:space="preserve"> </w:t>
      </w:r>
    </w:p>
    <w:p w:rsidR="006E147B" w:rsidRPr="000E7161" w:rsidRDefault="006E147B" w:rsidP="00B70195">
      <w:pPr>
        <w:numPr>
          <w:ilvl w:val="1"/>
          <w:numId w:val="51"/>
        </w:numPr>
        <w:ind w:left="1440" w:hanging="720"/>
      </w:pPr>
      <w:r w:rsidRPr="000E7161">
        <w:t>Where Board members have bee</w:t>
      </w:r>
      <w:r w:rsidR="00CF7561" w:rsidRPr="000E7161">
        <w:t>n assigned to work on a particula</w:t>
      </w:r>
      <w:r w:rsidRPr="000E7161">
        <w:t>r project (such as an investigation or as part of a commissioner working group)</w:t>
      </w:r>
      <w:r w:rsidR="00FA68E7" w:rsidRPr="000E7161">
        <w:t xml:space="preserve"> communicatio</w:t>
      </w:r>
      <w:r w:rsidRPr="000E7161">
        <w:t>n</w:t>
      </w:r>
      <w:r w:rsidR="00FA68E7" w:rsidRPr="000E7161">
        <w:t>s with them</w:t>
      </w:r>
      <w:r w:rsidRPr="000E7161">
        <w:t xml:space="preserve"> </w:t>
      </w:r>
      <w:r w:rsidR="00FA68E7" w:rsidRPr="000E7161">
        <w:t xml:space="preserve">relating to that work </w:t>
      </w:r>
      <w:r w:rsidRPr="000E7161">
        <w:t xml:space="preserve">shall be </w:t>
      </w:r>
      <w:r w:rsidR="00AE1E3E" w:rsidRPr="000E7161">
        <w:t>coordinated</w:t>
      </w:r>
      <w:r w:rsidRPr="000E7161">
        <w:t xml:space="preserve"> by the </w:t>
      </w:r>
      <w:r w:rsidR="00FA68E7" w:rsidRPr="000E7161">
        <w:t xml:space="preserve">relevant </w:t>
      </w:r>
      <w:r w:rsidRPr="000E7161">
        <w:t>lead officer</w:t>
      </w:r>
      <w:r w:rsidR="00FA68E7" w:rsidRPr="000E7161">
        <w:t>.</w:t>
      </w:r>
    </w:p>
    <w:p w:rsidR="00FA68E7" w:rsidRPr="000E7161" w:rsidRDefault="00FA68E7" w:rsidP="00D50115">
      <w:pPr>
        <w:ind w:left="720" w:hanging="720"/>
      </w:pPr>
    </w:p>
    <w:p w:rsidR="006E147B" w:rsidRPr="000E7161" w:rsidRDefault="006E147B" w:rsidP="00B70195">
      <w:pPr>
        <w:numPr>
          <w:ilvl w:val="1"/>
          <w:numId w:val="51"/>
        </w:numPr>
        <w:ind w:left="1440" w:hanging="720"/>
      </w:pPr>
      <w:r w:rsidRPr="000E7161">
        <w:t>For the Scotland and Wales Commissioners, where the secreta</w:t>
      </w:r>
      <w:r w:rsidR="007C6565" w:rsidRPr="000E7161">
        <w:t>ries</w:t>
      </w:r>
      <w:r w:rsidRPr="000E7161">
        <w:t xml:space="preserve"> for the Scotland</w:t>
      </w:r>
      <w:r w:rsidR="00CF7561" w:rsidRPr="000E7161">
        <w:t xml:space="preserve"> and the Wales Committees and Na</w:t>
      </w:r>
      <w:r w:rsidRPr="000E7161">
        <w:t xml:space="preserve">tional </w:t>
      </w:r>
      <w:r w:rsidR="003C4782" w:rsidRPr="000E7161">
        <w:t xml:space="preserve">Executive </w:t>
      </w:r>
      <w:r w:rsidRPr="000E7161">
        <w:t>Directors shall channel information.</w:t>
      </w:r>
    </w:p>
    <w:p w:rsidR="0039701A" w:rsidRDefault="0039701A" w:rsidP="00C61BB6">
      <w:pPr>
        <w:ind w:left="1440" w:hanging="720"/>
      </w:pPr>
    </w:p>
    <w:p w:rsidR="00F57358" w:rsidRPr="000E7161" w:rsidRDefault="00F57358" w:rsidP="00C61BB6">
      <w:pPr>
        <w:ind w:left="1440" w:hanging="720"/>
      </w:pPr>
    </w:p>
    <w:p w:rsidR="006E147B" w:rsidRPr="000E7161" w:rsidRDefault="00F57358" w:rsidP="00B70195">
      <w:pPr>
        <w:numPr>
          <w:ilvl w:val="1"/>
          <w:numId w:val="51"/>
        </w:numPr>
        <w:ind w:left="1440" w:hanging="720"/>
      </w:pPr>
      <w:r>
        <w:lastRenderedPageBreak/>
        <w:t xml:space="preserve">For </w:t>
      </w:r>
      <w:r w:rsidRPr="000E7161">
        <w:t xml:space="preserve">the </w:t>
      </w:r>
      <w:r>
        <w:t>Disability Advisory Committee, ARAC, HRRC, and Commissioner Working Groups</w:t>
      </w:r>
      <w:r w:rsidRPr="000E7161">
        <w:t xml:space="preserve">, where </w:t>
      </w:r>
      <w:r>
        <w:t>Commit</w:t>
      </w:r>
      <w:r w:rsidRPr="000E7161">
        <w:t>t</w:t>
      </w:r>
      <w:r>
        <w:t xml:space="preserve">ee/Group secretaries and </w:t>
      </w:r>
      <w:r w:rsidRPr="000E7161">
        <w:t>lead EG member</w:t>
      </w:r>
      <w:r>
        <w:t>s</w:t>
      </w:r>
      <w:r w:rsidRPr="000E7161">
        <w:t xml:space="preserve"> shall channel information.</w:t>
      </w:r>
    </w:p>
    <w:p w:rsidR="006E147B" w:rsidRPr="000E7161" w:rsidRDefault="006E147B" w:rsidP="00C61BB6">
      <w:pPr>
        <w:ind w:left="1440" w:hanging="720"/>
      </w:pPr>
    </w:p>
    <w:p w:rsidR="00FA68E7" w:rsidRPr="000E7161" w:rsidRDefault="00EB7DA2" w:rsidP="00B70195">
      <w:pPr>
        <w:numPr>
          <w:ilvl w:val="1"/>
          <w:numId w:val="51"/>
        </w:numPr>
        <w:ind w:left="1440" w:hanging="720"/>
      </w:pPr>
      <w:r w:rsidRPr="000E7161">
        <w:t>Where the Chair</w:t>
      </w:r>
      <w:r w:rsidR="00FA68E7" w:rsidRPr="000E7161">
        <w:t xml:space="preserve"> </w:t>
      </w:r>
      <w:r w:rsidRPr="000E7161">
        <w:t xml:space="preserve">or Chief Executive </w:t>
      </w:r>
      <w:r w:rsidR="00FA68E7" w:rsidRPr="000E7161">
        <w:t>has requested that individual commissioners liaise directly with members of staff (for example in providing detailed drafting comments to a policy document</w:t>
      </w:r>
      <w:r w:rsidR="003C4782" w:rsidRPr="000E7161">
        <w:t xml:space="preserve">; </w:t>
      </w:r>
      <w:r w:rsidR="00FA68E7" w:rsidRPr="000E7161">
        <w:t xml:space="preserve">in </w:t>
      </w:r>
      <w:r w:rsidR="007C6565" w:rsidRPr="000E7161">
        <w:t>respect of a personali</w:t>
      </w:r>
      <w:r w:rsidR="00103D0D" w:rsidRPr="000E7161">
        <w:t>s</w:t>
      </w:r>
      <w:r w:rsidR="007C6565" w:rsidRPr="000E7161">
        <w:t>ed briefing for a speaking engagement</w:t>
      </w:r>
      <w:r w:rsidR="00F92558" w:rsidRPr="000E7161">
        <w:t xml:space="preserve">; or </w:t>
      </w:r>
      <w:r w:rsidR="00FA68E7" w:rsidRPr="000E7161">
        <w:t>seeking clarification on a parli</w:t>
      </w:r>
      <w:r w:rsidR="00CD0AA7" w:rsidRPr="000E7161">
        <w:t>a</w:t>
      </w:r>
      <w:r w:rsidRPr="000E7161">
        <w:t>mentary brie</w:t>
      </w:r>
      <w:r w:rsidR="00FA68E7" w:rsidRPr="000E7161">
        <w:t>f</w:t>
      </w:r>
      <w:r w:rsidRPr="000E7161">
        <w:t>i</w:t>
      </w:r>
      <w:r w:rsidR="00FA68E7" w:rsidRPr="000E7161">
        <w:t>ng)</w:t>
      </w:r>
      <w:r w:rsidRPr="000E7161">
        <w:t>.</w:t>
      </w:r>
      <w:r w:rsidR="006E147B" w:rsidRPr="000E7161">
        <w:t xml:space="preserve"> </w:t>
      </w:r>
    </w:p>
    <w:p w:rsidR="00672165" w:rsidRPr="000E7161" w:rsidRDefault="00672165" w:rsidP="00D50115">
      <w:pPr>
        <w:ind w:left="720" w:hanging="720"/>
      </w:pPr>
    </w:p>
    <w:p w:rsidR="006E147B" w:rsidRPr="000E7161" w:rsidRDefault="00672165" w:rsidP="00B70195">
      <w:pPr>
        <w:numPr>
          <w:ilvl w:val="0"/>
          <w:numId w:val="61"/>
        </w:numPr>
        <w:ind w:left="720" w:hanging="720"/>
      </w:pPr>
      <w:r w:rsidRPr="000E7161">
        <w:t xml:space="preserve">Individuals </w:t>
      </w:r>
      <w:r w:rsidR="006E147B" w:rsidRPr="000E7161">
        <w:t xml:space="preserve">identified by Board members and senior </w:t>
      </w:r>
      <w:r w:rsidR="00C92874" w:rsidRPr="000E7161">
        <w:t>o</w:t>
      </w:r>
      <w:r w:rsidRPr="000E7161">
        <w:t>fficers as their personal assist</w:t>
      </w:r>
      <w:r w:rsidR="006E147B" w:rsidRPr="000E7161">
        <w:t>a</w:t>
      </w:r>
      <w:r w:rsidRPr="000E7161">
        <w:t>n</w:t>
      </w:r>
      <w:r w:rsidR="006E147B" w:rsidRPr="000E7161">
        <w:t>ts</w:t>
      </w:r>
      <w:r w:rsidRPr="000E7161">
        <w:t>, private secretaries</w:t>
      </w:r>
      <w:r w:rsidR="006E147B" w:rsidRPr="000E7161">
        <w:t xml:space="preserve"> or similar, shall be copied in to rel</w:t>
      </w:r>
      <w:r w:rsidR="00FA68E7" w:rsidRPr="000E7161">
        <w:t>e</w:t>
      </w:r>
      <w:r w:rsidR="006E147B" w:rsidRPr="000E7161">
        <w:t>v</w:t>
      </w:r>
      <w:r w:rsidR="00FA68E7" w:rsidRPr="000E7161">
        <w:t xml:space="preserve">ant exchanges and shall be treated by the </w:t>
      </w:r>
      <w:r w:rsidR="00F92558" w:rsidRPr="000E7161">
        <w:t xml:space="preserve">Corporate Governance </w:t>
      </w:r>
      <w:r w:rsidR="00AE1E3E" w:rsidRPr="000E7161">
        <w:t>Team as</w:t>
      </w:r>
      <w:r w:rsidR="00FA68E7" w:rsidRPr="000E7161">
        <w:t xml:space="preserve"> confidential secretaries</w:t>
      </w:r>
      <w:r w:rsidR="005256CF" w:rsidRPr="000E7161">
        <w:t>.</w:t>
      </w:r>
    </w:p>
    <w:p w:rsidR="00672165" w:rsidRPr="000E7161" w:rsidRDefault="00672165" w:rsidP="00D50115">
      <w:pPr>
        <w:ind w:left="720" w:hanging="720"/>
      </w:pPr>
    </w:p>
    <w:p w:rsidR="00672165" w:rsidRPr="000E7161" w:rsidRDefault="00CA33C6" w:rsidP="00B70195">
      <w:pPr>
        <w:numPr>
          <w:ilvl w:val="0"/>
          <w:numId w:val="61"/>
        </w:numPr>
        <w:ind w:left="720" w:hanging="720"/>
      </w:pPr>
      <w:r w:rsidRPr="000E7161">
        <w:t xml:space="preserve">For Commission business, </w:t>
      </w:r>
      <w:r w:rsidR="00CF7561" w:rsidRPr="000E7161">
        <w:t>Board members are normally expected to use</w:t>
      </w:r>
      <w:r w:rsidR="00C92874" w:rsidRPr="000E7161">
        <w:t xml:space="preserve"> the</w:t>
      </w:r>
      <w:r w:rsidR="00CF7561" w:rsidRPr="000E7161">
        <w:t xml:space="preserve"> @equalityhumanrights.com e</w:t>
      </w:r>
      <w:r w:rsidR="00C92874" w:rsidRPr="000E7161">
        <w:t>-</w:t>
      </w:r>
      <w:r w:rsidR="00CF7561" w:rsidRPr="000E7161">
        <w:t xml:space="preserve">mail addresses assigned to them on </w:t>
      </w:r>
      <w:r w:rsidR="00CD0AA7" w:rsidRPr="000E7161">
        <w:t>induction</w:t>
      </w:r>
      <w:r w:rsidR="00CF7561" w:rsidRPr="000E7161">
        <w:t>. Where Commissioners choose to use non-</w:t>
      </w:r>
      <w:r w:rsidR="00462D4C" w:rsidRPr="000E7161">
        <w:t>Commission</w:t>
      </w:r>
      <w:r w:rsidR="00CF7561" w:rsidRPr="000E7161">
        <w:t xml:space="preserve"> email providers they must otherwise comply with the Commission</w:t>
      </w:r>
      <w:r w:rsidR="00B434B8" w:rsidRPr="000E7161">
        <w:t>’s I</w:t>
      </w:r>
      <w:r w:rsidR="00DB1B5F" w:rsidRPr="000E7161">
        <w:t>nformation A</w:t>
      </w:r>
      <w:r w:rsidR="00B434B8" w:rsidRPr="000E7161">
        <w:t>ssurance P</w:t>
      </w:r>
      <w:r w:rsidR="00CF7561" w:rsidRPr="000E7161">
        <w:t xml:space="preserve">olicy. </w:t>
      </w:r>
      <w:r w:rsidR="00DB1B5F" w:rsidRPr="000E7161">
        <w:t>A restricted access d</w:t>
      </w:r>
      <w:r w:rsidR="00CB21AC" w:rsidRPr="000E7161">
        <w:t>rive (the x-drive) shall be made remotely availab</w:t>
      </w:r>
      <w:r w:rsidR="00DB1B5F" w:rsidRPr="000E7161">
        <w:t xml:space="preserve">le to Board members where </w:t>
      </w:r>
      <w:r w:rsidR="00CB21AC" w:rsidRPr="000E7161">
        <w:t>Board Papers and key governa</w:t>
      </w:r>
      <w:r w:rsidR="00DB1B5F" w:rsidRPr="000E7161">
        <w:t>n</w:t>
      </w:r>
      <w:r w:rsidR="00CB21AC" w:rsidRPr="000E7161">
        <w:t xml:space="preserve">ce papers </w:t>
      </w:r>
      <w:r w:rsidR="001B55A9" w:rsidRPr="000E7161">
        <w:t>are filed.</w:t>
      </w:r>
      <w:r w:rsidR="00CB21AC" w:rsidRPr="000E7161">
        <w:t xml:space="preserve"> </w:t>
      </w:r>
    </w:p>
    <w:p w:rsidR="00CF7561" w:rsidRPr="000E7161" w:rsidRDefault="00CF7561" w:rsidP="00D50115">
      <w:pPr>
        <w:ind w:left="720" w:hanging="720"/>
      </w:pPr>
    </w:p>
    <w:p w:rsidR="00814FE2" w:rsidRPr="000E7161" w:rsidRDefault="009609F3" w:rsidP="00B70195">
      <w:pPr>
        <w:numPr>
          <w:ilvl w:val="0"/>
          <w:numId w:val="61"/>
        </w:numPr>
        <w:ind w:left="720" w:hanging="720"/>
      </w:pPr>
      <w:r w:rsidRPr="000E7161">
        <w:t xml:space="preserve">Communication between and among officers and Board and Committee members must be </w:t>
      </w:r>
      <w:r w:rsidR="001B55A9" w:rsidRPr="000E7161">
        <w:t>responsive</w:t>
      </w:r>
      <w:r w:rsidRPr="000E7161">
        <w:t xml:space="preserve"> to any reasonable adjustments required by</w:t>
      </w:r>
      <w:r w:rsidR="007033B6">
        <w:t xml:space="preserve"> disabled</w:t>
      </w:r>
      <w:r w:rsidRPr="000E7161">
        <w:t xml:space="preserve"> indiv</w:t>
      </w:r>
      <w:r w:rsidR="00CF7561" w:rsidRPr="000E7161">
        <w:t>id</w:t>
      </w:r>
      <w:r w:rsidRPr="000E7161">
        <w:t>uals. This may involve</w:t>
      </w:r>
      <w:r w:rsidR="00CD0AA7" w:rsidRPr="000E7161">
        <w:t>,</w:t>
      </w:r>
      <w:r w:rsidRPr="000E7161">
        <w:t xml:space="preserve"> for example</w:t>
      </w:r>
      <w:r w:rsidR="00CD0AA7" w:rsidRPr="000E7161">
        <w:t>,</w:t>
      </w:r>
      <w:r w:rsidRPr="000E7161">
        <w:t xml:space="preserve"> </w:t>
      </w:r>
      <w:r w:rsidR="00672165" w:rsidRPr="000E7161">
        <w:t>providing large print ver</w:t>
      </w:r>
      <w:r w:rsidRPr="000E7161">
        <w:t>s</w:t>
      </w:r>
      <w:r w:rsidR="00672165" w:rsidRPr="000E7161">
        <w:t>i</w:t>
      </w:r>
      <w:r w:rsidRPr="000E7161">
        <w:t>ons of pape</w:t>
      </w:r>
      <w:r w:rsidR="00672165" w:rsidRPr="000E7161">
        <w:t>rs, or formatting papers to fac</w:t>
      </w:r>
      <w:r w:rsidRPr="000E7161">
        <w:t>il</w:t>
      </w:r>
      <w:r w:rsidR="00672165" w:rsidRPr="000E7161">
        <w:t>ita</w:t>
      </w:r>
      <w:r w:rsidRPr="000E7161">
        <w:t>te the use of e-readers.</w:t>
      </w:r>
    </w:p>
    <w:p w:rsidR="009609F3" w:rsidRPr="000E7161" w:rsidRDefault="009609F3" w:rsidP="00D50115">
      <w:pPr>
        <w:ind w:left="720" w:hanging="720"/>
      </w:pPr>
    </w:p>
    <w:p w:rsidR="009609F3" w:rsidRPr="000E7161" w:rsidRDefault="009609F3" w:rsidP="00B70195">
      <w:pPr>
        <w:numPr>
          <w:ilvl w:val="0"/>
          <w:numId w:val="61"/>
        </w:numPr>
        <w:ind w:left="720" w:hanging="720"/>
      </w:pPr>
      <w:r w:rsidRPr="000E7161">
        <w:t xml:space="preserve">In the interests of </w:t>
      </w:r>
      <w:r w:rsidR="0039701A" w:rsidRPr="000E7161">
        <w:t xml:space="preserve">cost </w:t>
      </w:r>
      <w:r w:rsidRPr="000E7161">
        <w:t xml:space="preserve">efficiency and </w:t>
      </w:r>
      <w:r w:rsidR="007033B6" w:rsidRPr="000E7161">
        <w:t>minimi</w:t>
      </w:r>
      <w:r w:rsidR="007033B6">
        <w:t>s</w:t>
      </w:r>
      <w:r w:rsidR="007033B6" w:rsidRPr="000E7161">
        <w:t xml:space="preserve">ing </w:t>
      </w:r>
      <w:r w:rsidRPr="000E7161">
        <w:t>environmental impact</w:t>
      </w:r>
      <w:r w:rsidR="001B55A9" w:rsidRPr="000E7161">
        <w:t xml:space="preserve">s, </w:t>
      </w:r>
      <w:r w:rsidRPr="000E7161">
        <w:t>hard copies of meeting papers shall be issued only where requested by members.</w:t>
      </w:r>
    </w:p>
    <w:p w:rsidR="00E07CB3" w:rsidRPr="000E7161" w:rsidRDefault="00E07CB3" w:rsidP="00D50115">
      <w:pPr>
        <w:ind w:left="720" w:hanging="720"/>
      </w:pPr>
    </w:p>
    <w:p w:rsidR="00B16BBC" w:rsidRPr="000E7161" w:rsidRDefault="00B16BBC" w:rsidP="000B3A8A"/>
    <w:p w:rsidR="00B16BBC" w:rsidRPr="000E7161" w:rsidRDefault="00B16BBC" w:rsidP="00D50115">
      <w:pPr>
        <w:pStyle w:val="Heading2"/>
        <w:ind w:left="720" w:hanging="720"/>
      </w:pPr>
      <w:bookmarkStart w:id="350" w:name="_Toc416880743"/>
      <w:bookmarkStart w:id="351" w:name="_Toc452041828"/>
      <w:bookmarkStart w:id="352" w:name="_Toc431196976"/>
      <w:bookmarkStart w:id="353" w:name="_Toc492562008"/>
      <w:bookmarkStart w:id="354" w:name="_Toc18503191"/>
      <w:r w:rsidRPr="000E7161">
        <w:t>Reviews of the Board's effectiveness</w:t>
      </w:r>
      <w:bookmarkEnd w:id="350"/>
      <w:bookmarkEnd w:id="351"/>
      <w:bookmarkEnd w:id="352"/>
      <w:bookmarkEnd w:id="353"/>
      <w:bookmarkEnd w:id="354"/>
    </w:p>
    <w:p w:rsidR="00B16BBC" w:rsidRPr="000E7161" w:rsidRDefault="00B16BBC" w:rsidP="00D50115">
      <w:pPr>
        <w:ind w:left="720" w:hanging="720"/>
      </w:pPr>
    </w:p>
    <w:p w:rsidR="00CB21AC" w:rsidRPr="000E7161" w:rsidRDefault="001B55A9" w:rsidP="00B70195">
      <w:pPr>
        <w:numPr>
          <w:ilvl w:val="0"/>
          <w:numId w:val="61"/>
        </w:numPr>
        <w:ind w:left="720" w:hanging="720"/>
      </w:pPr>
      <w:r w:rsidRPr="000E7161">
        <w:t xml:space="preserve">The Board </w:t>
      </w:r>
      <w:r w:rsidR="00AE1E3E" w:rsidRPr="000E7161">
        <w:t>should review</w:t>
      </w:r>
      <w:r w:rsidRPr="000E7161">
        <w:t xml:space="preserve"> </w:t>
      </w:r>
      <w:r w:rsidR="00B16BBC" w:rsidRPr="000E7161">
        <w:t xml:space="preserve">its effectiveness as a whole </w:t>
      </w:r>
      <w:r w:rsidR="000B3A8A">
        <w:t xml:space="preserve"> </w:t>
      </w:r>
      <w:r w:rsidR="006E79D0" w:rsidRPr="000E7161">
        <w:t xml:space="preserve">every 18 </w:t>
      </w:r>
      <w:r w:rsidR="00AE1E3E" w:rsidRPr="000E7161">
        <w:t>months and</w:t>
      </w:r>
      <w:r w:rsidR="00B16BBC" w:rsidRPr="000E7161">
        <w:t xml:space="preserve"> make any </w:t>
      </w:r>
      <w:r w:rsidR="00CA33C6" w:rsidRPr="000E7161">
        <w:t xml:space="preserve">identified </w:t>
      </w:r>
      <w:r w:rsidR="00B16BBC" w:rsidRPr="000E7161">
        <w:t>changes necessary to facilitate the effective and efficient conduct of its business, taking into account best practice in corporate governance.</w:t>
      </w:r>
    </w:p>
    <w:p w:rsidR="00CB21AC" w:rsidRPr="000E7161" w:rsidRDefault="00CB21AC" w:rsidP="00D50115">
      <w:pPr>
        <w:ind w:left="720" w:hanging="720"/>
      </w:pPr>
    </w:p>
    <w:p w:rsidR="00CB21AC" w:rsidRPr="000E7161" w:rsidRDefault="00CB21AC" w:rsidP="00B70195">
      <w:pPr>
        <w:numPr>
          <w:ilvl w:val="0"/>
          <w:numId w:val="61"/>
        </w:numPr>
        <w:ind w:left="720" w:hanging="720"/>
      </w:pPr>
      <w:r w:rsidRPr="000E7161">
        <w:t>The Chair wil</w:t>
      </w:r>
      <w:r w:rsidR="001B55A9" w:rsidRPr="000E7161">
        <w:t xml:space="preserve">l agree the framework for this review, </w:t>
      </w:r>
      <w:r w:rsidRPr="000E7161">
        <w:t xml:space="preserve">which </w:t>
      </w:r>
      <w:r w:rsidR="001B55A9" w:rsidRPr="000E7161">
        <w:t xml:space="preserve">may </w:t>
      </w:r>
      <w:r w:rsidRPr="000E7161">
        <w:t xml:space="preserve">include consideration of the Board as a whole, the operation of committees, and the contributions of individual members </w:t>
      </w:r>
      <w:r w:rsidR="00B434B8" w:rsidRPr="000E7161">
        <w:t>of the Board and may</w:t>
      </w:r>
      <w:r w:rsidRPr="000E7161">
        <w:t xml:space="preserve"> involve the completion of the </w:t>
      </w:r>
      <w:hyperlink r:id="rId32" w:tooltip="Link to the National Audit Office (NAO) Compliance Checklist for the Code of Good Practice for Corporate Governance in Central Government Departments" w:history="1">
        <w:r w:rsidRPr="007C58ED">
          <w:rPr>
            <w:rStyle w:val="Hyperlink"/>
          </w:rPr>
          <w:t>Compliance Checklist for the Code of Good Practice for Corporate Governance in Central Government Departments</w:t>
        </w:r>
      </w:hyperlink>
      <w:r w:rsidR="007C58ED">
        <w:t>.</w:t>
      </w:r>
      <w:r w:rsidRPr="000E7161">
        <w:t xml:space="preserve"> </w:t>
      </w:r>
    </w:p>
    <w:p w:rsidR="00CB21AC" w:rsidRPr="000E7161" w:rsidRDefault="00CB21AC" w:rsidP="00D50115">
      <w:pPr>
        <w:pStyle w:val="ListParagraph"/>
        <w:ind w:hanging="720"/>
      </w:pPr>
    </w:p>
    <w:p w:rsidR="00B16BBC" w:rsidRPr="000E7161" w:rsidRDefault="00B16BBC" w:rsidP="00B70195">
      <w:pPr>
        <w:numPr>
          <w:ilvl w:val="0"/>
          <w:numId w:val="61"/>
        </w:numPr>
        <w:ind w:left="720" w:hanging="720"/>
      </w:pPr>
      <w:r w:rsidRPr="000E7161">
        <w:t xml:space="preserve">An independent review will be carried out </w:t>
      </w:r>
      <w:r w:rsidR="00CB21AC" w:rsidRPr="000E7161">
        <w:t xml:space="preserve">every three years or where </w:t>
      </w:r>
      <w:r w:rsidR="001B55A9" w:rsidRPr="000E7161">
        <w:t>there is a substantial change to the membership of the Board</w:t>
      </w:r>
      <w:r w:rsidR="005F6DAA" w:rsidRPr="000E7161">
        <w:t>.</w:t>
      </w:r>
      <w:r w:rsidR="0039701A" w:rsidRPr="000E7161">
        <w:t xml:space="preserve"> </w:t>
      </w:r>
      <w:r w:rsidR="00F92558" w:rsidRPr="000E7161">
        <w:t>This review may</w:t>
      </w:r>
      <w:r w:rsidR="00AE1E3E" w:rsidRPr="000E7161">
        <w:t xml:space="preserve"> involve</w:t>
      </w:r>
      <w:r w:rsidR="00F92558" w:rsidRPr="000E7161">
        <w:t xml:space="preserve"> external advisers to provide challenge from an independent, expert perspective.</w:t>
      </w:r>
    </w:p>
    <w:p w:rsidR="0039701A" w:rsidRPr="000E7161" w:rsidRDefault="0039701A" w:rsidP="00D50115">
      <w:pPr>
        <w:ind w:left="720" w:hanging="720"/>
      </w:pPr>
    </w:p>
    <w:p w:rsidR="00B16BBC" w:rsidRPr="000E7161" w:rsidRDefault="00B16BBC" w:rsidP="00B70195">
      <w:pPr>
        <w:numPr>
          <w:ilvl w:val="0"/>
          <w:numId w:val="61"/>
        </w:numPr>
        <w:ind w:left="720" w:hanging="720"/>
      </w:pPr>
      <w:r w:rsidRPr="000E7161">
        <w:t>The Chair will assess the performance of individual Board Members</w:t>
      </w:r>
      <w:r w:rsidR="00CB21AC" w:rsidRPr="000E7161">
        <w:t xml:space="preserve">, through annual appraisal meetings </w:t>
      </w:r>
      <w:r w:rsidRPr="000E7161">
        <w:t>and advise the Secretary of State on the reappointment of Members to the Board.</w:t>
      </w:r>
      <w:r w:rsidR="00B80CDC" w:rsidRPr="000E7161">
        <w:t xml:space="preserve"> </w:t>
      </w:r>
      <w:r w:rsidRPr="000E7161">
        <w:t xml:space="preserve">Where performance or conduct of a </w:t>
      </w:r>
      <w:r w:rsidRPr="000E7161">
        <w:lastRenderedPageBreak/>
        <w:t>Board Member is not satisfactory such that the Chair considers a Board Member is unable or unfit to carry out the duties of their office, the Chair may recommend to the Secretary of State that their appointment be terminated.</w:t>
      </w:r>
    </w:p>
    <w:p w:rsidR="0039701A" w:rsidRPr="000E7161" w:rsidRDefault="0039701A" w:rsidP="00D50115">
      <w:pPr>
        <w:ind w:left="720" w:hanging="720"/>
      </w:pPr>
    </w:p>
    <w:p w:rsidR="00B16BBC" w:rsidRPr="000E7161" w:rsidRDefault="00B16BBC" w:rsidP="00B70195">
      <w:pPr>
        <w:numPr>
          <w:ilvl w:val="0"/>
          <w:numId w:val="61"/>
        </w:numPr>
        <w:ind w:left="720" w:hanging="720"/>
      </w:pPr>
      <w:r w:rsidRPr="000E7161">
        <w:t xml:space="preserve">The effectiveness of the Chair will be reviewed by the </w:t>
      </w:r>
      <w:r w:rsidR="00254FD1">
        <w:t>Director of the Government Equalities Office</w:t>
      </w:r>
      <w:r w:rsidRPr="000E7161">
        <w:t xml:space="preserve"> on behalf of the Secretary of State, taking account of a range of views.</w:t>
      </w:r>
    </w:p>
    <w:p w:rsidR="003F4C50" w:rsidRPr="000E7161" w:rsidRDefault="003F4C50" w:rsidP="00D50115">
      <w:pPr>
        <w:ind w:left="720" w:hanging="720"/>
      </w:pPr>
    </w:p>
    <w:p w:rsidR="000E41C5" w:rsidRPr="000E7161" w:rsidRDefault="000E41C5" w:rsidP="000B3A8A">
      <w:bookmarkStart w:id="355" w:name="_Toc416880744"/>
    </w:p>
    <w:p w:rsidR="001C0705" w:rsidRPr="000E7161" w:rsidRDefault="001C0705" w:rsidP="00D50115">
      <w:pPr>
        <w:pStyle w:val="Heading2"/>
        <w:ind w:left="720" w:hanging="720"/>
      </w:pPr>
      <w:bookmarkStart w:id="356" w:name="_Toc452041829"/>
      <w:bookmarkStart w:id="357" w:name="_Toc431196977"/>
      <w:bookmarkStart w:id="358" w:name="_Toc492562009"/>
      <w:bookmarkStart w:id="359" w:name="_Toc18503192"/>
      <w:r w:rsidRPr="000E7161">
        <w:t>Induction</w:t>
      </w:r>
      <w:r w:rsidR="00B16BBC" w:rsidRPr="000E7161">
        <w:t xml:space="preserve"> and training</w:t>
      </w:r>
      <w:bookmarkEnd w:id="355"/>
      <w:bookmarkEnd w:id="356"/>
      <w:bookmarkEnd w:id="357"/>
      <w:bookmarkEnd w:id="358"/>
      <w:bookmarkEnd w:id="359"/>
    </w:p>
    <w:p w:rsidR="00EE545A" w:rsidRPr="000E7161" w:rsidRDefault="00EE545A" w:rsidP="00D50115">
      <w:pPr>
        <w:ind w:left="720" w:hanging="720"/>
      </w:pPr>
    </w:p>
    <w:p w:rsidR="001C0705" w:rsidRPr="000E7161" w:rsidRDefault="001C0705" w:rsidP="00B70195">
      <w:pPr>
        <w:numPr>
          <w:ilvl w:val="0"/>
          <w:numId w:val="61"/>
        </w:numPr>
        <w:ind w:left="720" w:hanging="720"/>
      </w:pPr>
      <w:r w:rsidRPr="000E7161">
        <w:t xml:space="preserve">The Chair of the Board will ensure that individual members of the Board </w:t>
      </w:r>
      <w:r w:rsidR="00F92558" w:rsidRPr="000E7161">
        <w:t>understand</w:t>
      </w:r>
      <w:r w:rsidRPr="000E7161">
        <w:t xml:space="preserve"> the terms of their appointment, their duties and responsibilities. The Chair will set the framework for the training and development of Board Members. The Chair will set individual performance objectives for Board Members each year. </w:t>
      </w:r>
    </w:p>
    <w:p w:rsidR="00EE545A" w:rsidRPr="000E7161" w:rsidRDefault="00EE545A" w:rsidP="00D50115">
      <w:pPr>
        <w:ind w:left="720" w:hanging="720"/>
      </w:pPr>
    </w:p>
    <w:p w:rsidR="001C0705" w:rsidRPr="000E7161" w:rsidRDefault="001C0705" w:rsidP="00B70195">
      <w:pPr>
        <w:numPr>
          <w:ilvl w:val="0"/>
          <w:numId w:val="61"/>
        </w:numPr>
        <w:ind w:left="720" w:hanging="720"/>
      </w:pPr>
      <w:r w:rsidRPr="000E7161">
        <w:t>Board Members will be expected to ensure they have the skills, knowledge and training to fulfil their duties and responsibilities and to meet their performance objectives.</w:t>
      </w:r>
    </w:p>
    <w:p w:rsidR="00EE545A" w:rsidRPr="000E7161" w:rsidRDefault="00EE545A" w:rsidP="00D50115">
      <w:pPr>
        <w:ind w:left="720" w:hanging="720"/>
      </w:pPr>
    </w:p>
    <w:p w:rsidR="001C0705" w:rsidRPr="000E7161" w:rsidRDefault="001C0705" w:rsidP="00B70195">
      <w:pPr>
        <w:numPr>
          <w:ilvl w:val="0"/>
          <w:numId w:val="61"/>
        </w:numPr>
        <w:ind w:left="720" w:hanging="720"/>
      </w:pPr>
      <w:r w:rsidRPr="000E7161">
        <w:t xml:space="preserve">The Chief Executive </w:t>
      </w:r>
      <w:r w:rsidR="00CA33C6" w:rsidRPr="000E7161">
        <w:t xml:space="preserve">will </w:t>
      </w:r>
      <w:r w:rsidRPr="000E7161">
        <w:t>arrange for a comprehensive induction programme, including additional briefings as appropriate, for Board Members upon their appointment. The induction programme will include an ove</w:t>
      </w:r>
      <w:r w:rsidR="00CB21AC" w:rsidRPr="000E7161">
        <w:t xml:space="preserve">rview of the role of the Board, </w:t>
      </w:r>
      <w:r w:rsidRPr="000E7161">
        <w:t xml:space="preserve">the statutory functions and powers under which the </w:t>
      </w:r>
      <w:r w:rsidR="00462D4C" w:rsidRPr="000E7161">
        <w:t>Commission</w:t>
      </w:r>
      <w:r w:rsidRPr="000E7161">
        <w:t xml:space="preserve"> operates</w:t>
      </w:r>
      <w:r w:rsidR="00F92558" w:rsidRPr="000E7161">
        <w:t>,</w:t>
      </w:r>
      <w:r w:rsidRPr="000E7161">
        <w:t xml:space="preserve"> its governance, strategic and operational frameworks and the organisational structure of the </w:t>
      </w:r>
      <w:r w:rsidR="00462D4C" w:rsidRPr="000E7161">
        <w:t>Commission</w:t>
      </w:r>
      <w:r w:rsidRPr="000E7161">
        <w:t>.</w:t>
      </w:r>
    </w:p>
    <w:p w:rsidR="00EE545A" w:rsidRPr="000E7161" w:rsidRDefault="00EE545A" w:rsidP="00D50115">
      <w:pPr>
        <w:ind w:left="720" w:hanging="720"/>
      </w:pPr>
    </w:p>
    <w:p w:rsidR="00CB21AC" w:rsidRPr="000E7161" w:rsidRDefault="001C0705" w:rsidP="00B70195">
      <w:pPr>
        <w:numPr>
          <w:ilvl w:val="0"/>
          <w:numId w:val="61"/>
        </w:numPr>
        <w:ind w:left="720" w:hanging="720"/>
      </w:pPr>
      <w:r w:rsidRPr="000E7161">
        <w:t xml:space="preserve">In addition arrangements shall be made by the Chief Executive for the Board </w:t>
      </w:r>
      <w:r w:rsidR="00CB21AC" w:rsidRPr="000E7161">
        <w:t>to undertake where necessary</w:t>
      </w:r>
      <w:r w:rsidR="00F92558" w:rsidRPr="000E7161">
        <w:t>:</w:t>
      </w:r>
      <w:r w:rsidR="00CB21AC" w:rsidRPr="000E7161">
        <w:t xml:space="preserve"> </w:t>
      </w:r>
    </w:p>
    <w:p w:rsidR="00CB21AC" w:rsidRPr="000E7161" w:rsidRDefault="00CB21AC" w:rsidP="00D50115">
      <w:pPr>
        <w:pStyle w:val="ListParagraph"/>
        <w:ind w:hanging="720"/>
      </w:pPr>
    </w:p>
    <w:p w:rsidR="00CB21AC" w:rsidRPr="000E7161" w:rsidRDefault="00CB21AC" w:rsidP="00B70195">
      <w:pPr>
        <w:pStyle w:val="ListParagraph"/>
        <w:numPr>
          <w:ilvl w:val="0"/>
          <w:numId w:val="76"/>
        </w:numPr>
      </w:pPr>
      <w:r w:rsidRPr="000E7161">
        <w:t xml:space="preserve">appropriate training </w:t>
      </w:r>
      <w:r w:rsidR="001C0705" w:rsidRPr="000E7161">
        <w:t>on developments in corporate governance and related issues as par</w:t>
      </w:r>
      <w:r w:rsidRPr="000E7161">
        <w:t>t of improving Board efficiency</w:t>
      </w:r>
    </w:p>
    <w:p w:rsidR="001C0705" w:rsidRPr="000E7161" w:rsidRDefault="00CB21AC" w:rsidP="00B70195">
      <w:pPr>
        <w:pStyle w:val="ListParagraph"/>
        <w:numPr>
          <w:ilvl w:val="0"/>
          <w:numId w:val="76"/>
        </w:numPr>
      </w:pPr>
      <w:r w:rsidRPr="000E7161">
        <w:t xml:space="preserve">appropriate training in respect of the Commission’s ongoing work programme and collective developmental needs identified in reviews of Board effectiveness. </w:t>
      </w:r>
    </w:p>
    <w:p w:rsidR="00EE545A" w:rsidRPr="000E7161" w:rsidRDefault="00EE545A" w:rsidP="00D50115">
      <w:pPr>
        <w:ind w:left="720" w:hanging="720"/>
      </w:pPr>
    </w:p>
    <w:p w:rsidR="001C0705" w:rsidRPr="000E7161" w:rsidRDefault="001C0705" w:rsidP="00B70195">
      <w:pPr>
        <w:numPr>
          <w:ilvl w:val="0"/>
          <w:numId w:val="61"/>
        </w:numPr>
        <w:ind w:left="720" w:hanging="720"/>
      </w:pPr>
      <w:r w:rsidRPr="000E7161">
        <w:t>Appropriate arrangements shall be made for the induction</w:t>
      </w:r>
      <w:r w:rsidR="00CB21AC" w:rsidRPr="000E7161">
        <w:t>,</w:t>
      </w:r>
      <w:r w:rsidRPr="000E7161">
        <w:t xml:space="preserve"> training and development of non-Commissioner Committee members, to facilitate the effective discharge of their roles and responsibilities.</w:t>
      </w:r>
    </w:p>
    <w:p w:rsidR="000B3A8A" w:rsidRDefault="000B3A8A" w:rsidP="00913E9C">
      <w:pPr>
        <w:rPr>
          <w:lang w:bidi="ar-SA"/>
        </w:rPr>
      </w:pPr>
      <w:bookmarkStart w:id="360" w:name="_Toc283970864"/>
      <w:bookmarkStart w:id="361" w:name="_Toc283971328"/>
      <w:bookmarkStart w:id="362" w:name="_Toc348006312"/>
      <w:bookmarkStart w:id="363" w:name="_Toc348015458"/>
      <w:bookmarkStart w:id="364" w:name="_Toc416880755"/>
      <w:r>
        <w:rPr>
          <w:lang w:bidi="ar-SA"/>
        </w:rPr>
        <w:br w:type="page"/>
      </w:r>
    </w:p>
    <w:p w:rsidR="000B3A8A" w:rsidRPr="000B3A8A" w:rsidRDefault="000B3A8A" w:rsidP="000B3A8A">
      <w:pPr>
        <w:pStyle w:val="Heading1"/>
        <w:rPr>
          <w:color w:val="auto"/>
        </w:rPr>
      </w:pPr>
      <w:bookmarkStart w:id="365" w:name="_Toc492562010"/>
      <w:bookmarkStart w:id="366" w:name="_Toc18503193"/>
      <w:r w:rsidRPr="000B3A8A">
        <w:rPr>
          <w:color w:val="auto"/>
        </w:rPr>
        <w:lastRenderedPageBreak/>
        <w:t>List of Annexes</w:t>
      </w:r>
      <w:bookmarkEnd w:id="365"/>
      <w:bookmarkEnd w:id="366"/>
    </w:p>
    <w:p w:rsidR="000B3A8A" w:rsidRPr="000B3A8A" w:rsidRDefault="000B3A8A" w:rsidP="000B3A8A">
      <w:pPr>
        <w:rPr>
          <w:lang w:bidi="ar-SA"/>
        </w:rPr>
      </w:pPr>
    </w:p>
    <w:p w:rsidR="001A5A5B" w:rsidRPr="000B3A8A" w:rsidRDefault="000003E6" w:rsidP="000B3A8A">
      <w:pPr>
        <w:pStyle w:val="Heading2"/>
      </w:pPr>
      <w:bookmarkStart w:id="367" w:name="_Toc452041831"/>
      <w:bookmarkStart w:id="368" w:name="_Toc348006311"/>
      <w:bookmarkStart w:id="369" w:name="_Toc348015457"/>
      <w:bookmarkStart w:id="370" w:name="_Toc416880745"/>
      <w:bookmarkStart w:id="371" w:name="_Toc431196978"/>
      <w:bookmarkStart w:id="372" w:name="_Toc492562011"/>
      <w:bookmarkStart w:id="373" w:name="_Toc18503194"/>
      <w:r w:rsidRPr="000B3A8A">
        <w:t>Annex 1</w:t>
      </w:r>
      <w:r w:rsidR="001A5A5B" w:rsidRPr="000B3A8A">
        <w:t xml:space="preserve"> </w:t>
      </w:r>
      <w:bookmarkEnd w:id="360"/>
      <w:bookmarkEnd w:id="361"/>
      <w:bookmarkEnd w:id="362"/>
      <w:bookmarkEnd w:id="363"/>
      <w:r w:rsidR="001A5A5B" w:rsidRPr="008D1509">
        <w:rPr>
          <w:b w:val="0"/>
        </w:rPr>
        <w:t>Scotland Committee</w:t>
      </w:r>
      <w:bookmarkEnd w:id="364"/>
      <w:bookmarkEnd w:id="367"/>
      <w:bookmarkEnd w:id="368"/>
      <w:bookmarkEnd w:id="369"/>
      <w:bookmarkEnd w:id="370"/>
      <w:bookmarkEnd w:id="371"/>
      <w:r w:rsidR="008D1509" w:rsidRPr="008D1509">
        <w:rPr>
          <w:b w:val="0"/>
        </w:rPr>
        <w:t xml:space="preserve"> Terms of Reference</w:t>
      </w:r>
      <w:bookmarkEnd w:id="372"/>
      <w:bookmarkEnd w:id="373"/>
    </w:p>
    <w:p w:rsidR="009E7CF8" w:rsidRPr="000B3A8A" w:rsidRDefault="009E7CF8" w:rsidP="000B3A8A">
      <w:bookmarkStart w:id="374" w:name="_Toc348006313"/>
      <w:bookmarkStart w:id="375" w:name="_Toc348015459"/>
      <w:bookmarkStart w:id="376" w:name="_Toc416880768"/>
    </w:p>
    <w:p w:rsidR="009E7CF8" w:rsidRPr="000B3A8A" w:rsidRDefault="000003E6" w:rsidP="000B3A8A">
      <w:pPr>
        <w:pStyle w:val="Heading2"/>
      </w:pPr>
      <w:bookmarkStart w:id="377" w:name="_Toc431196979"/>
      <w:bookmarkStart w:id="378" w:name="_Toc452041832"/>
      <w:bookmarkStart w:id="379" w:name="_Toc492562012"/>
      <w:bookmarkStart w:id="380" w:name="_Toc18503195"/>
      <w:r w:rsidRPr="000B3A8A">
        <w:t>Annex 2</w:t>
      </w:r>
      <w:bookmarkEnd w:id="374"/>
      <w:bookmarkEnd w:id="375"/>
      <w:r w:rsidR="00AE4A7B" w:rsidRPr="008D1509">
        <w:rPr>
          <w:b w:val="0"/>
        </w:rPr>
        <w:t xml:space="preserve"> </w:t>
      </w:r>
      <w:bookmarkStart w:id="381" w:name="_Toc431196980"/>
      <w:bookmarkEnd w:id="377"/>
      <w:r w:rsidR="004F6099" w:rsidRPr="008D1509">
        <w:rPr>
          <w:b w:val="0"/>
        </w:rPr>
        <w:t>Wales Committee</w:t>
      </w:r>
      <w:bookmarkStart w:id="382" w:name="_Toc348006314"/>
      <w:bookmarkStart w:id="383" w:name="_Toc348015460"/>
      <w:bookmarkStart w:id="384" w:name="_Toc416880782"/>
      <w:bookmarkEnd w:id="376"/>
      <w:bookmarkEnd w:id="378"/>
      <w:bookmarkEnd w:id="381"/>
      <w:r w:rsidR="008D1509" w:rsidRPr="008D1509">
        <w:rPr>
          <w:b w:val="0"/>
        </w:rPr>
        <w:t xml:space="preserve"> Terms of Reference</w:t>
      </w:r>
      <w:bookmarkEnd w:id="379"/>
      <w:bookmarkEnd w:id="380"/>
    </w:p>
    <w:p w:rsidR="00872779" w:rsidRPr="000B3A8A" w:rsidRDefault="00872779" w:rsidP="000B3A8A"/>
    <w:p w:rsidR="008D1509" w:rsidRPr="008D1509" w:rsidRDefault="008D1509" w:rsidP="000B3A8A">
      <w:pPr>
        <w:pStyle w:val="Heading2"/>
        <w:rPr>
          <w:b w:val="0"/>
        </w:rPr>
      </w:pPr>
      <w:bookmarkStart w:id="385" w:name="_Toc492562013"/>
      <w:bookmarkStart w:id="386" w:name="_Toc18503196"/>
      <w:r>
        <w:t>Annex 3</w:t>
      </w:r>
      <w:r w:rsidR="00872779" w:rsidRPr="008D1509">
        <w:rPr>
          <w:b w:val="0"/>
        </w:rPr>
        <w:t xml:space="preserve"> </w:t>
      </w:r>
      <w:r w:rsidR="004128B6" w:rsidRPr="008D1509">
        <w:rPr>
          <w:b w:val="0"/>
        </w:rPr>
        <w:t>Disability Advisory Committee</w:t>
      </w:r>
      <w:r w:rsidR="00872779" w:rsidRPr="008D1509">
        <w:rPr>
          <w:b w:val="0"/>
        </w:rPr>
        <w:t xml:space="preserve"> </w:t>
      </w:r>
      <w:bookmarkStart w:id="387" w:name="_Toc452041833"/>
      <w:bookmarkStart w:id="388" w:name="_Toc431196981"/>
      <w:r w:rsidR="00C577CC" w:rsidRPr="008D1509">
        <w:rPr>
          <w:b w:val="0"/>
        </w:rPr>
        <w:t>Terms of Reference</w:t>
      </w:r>
      <w:bookmarkEnd w:id="385"/>
      <w:bookmarkEnd w:id="386"/>
      <w:r w:rsidR="00C577CC" w:rsidRPr="008D1509">
        <w:rPr>
          <w:b w:val="0"/>
        </w:rPr>
        <w:t xml:space="preserve"> </w:t>
      </w:r>
    </w:p>
    <w:p w:rsidR="008D1509" w:rsidRDefault="008D1509" w:rsidP="008D1509"/>
    <w:p w:rsidR="001A5A5B" w:rsidRPr="000B3A8A" w:rsidRDefault="008D1509" w:rsidP="000B3A8A">
      <w:pPr>
        <w:pStyle w:val="Heading2"/>
      </w:pPr>
      <w:bookmarkStart w:id="389" w:name="_Toc492562014"/>
      <w:bookmarkStart w:id="390" w:name="_Toc18503197"/>
      <w:r>
        <w:t>Annex 4</w:t>
      </w:r>
      <w:r w:rsidRPr="008D1509">
        <w:rPr>
          <w:b w:val="0"/>
        </w:rPr>
        <w:t xml:space="preserve"> </w:t>
      </w:r>
      <w:r w:rsidR="009E65F6" w:rsidRPr="008D1509">
        <w:rPr>
          <w:b w:val="0"/>
        </w:rPr>
        <w:t>Audit and Risk</w:t>
      </w:r>
      <w:r w:rsidR="00894399" w:rsidRPr="008D1509">
        <w:rPr>
          <w:b w:val="0"/>
        </w:rPr>
        <w:t xml:space="preserve"> Assurance </w:t>
      </w:r>
      <w:r w:rsidR="001A5A5B" w:rsidRPr="008D1509">
        <w:rPr>
          <w:b w:val="0"/>
        </w:rPr>
        <w:t>Committee</w:t>
      </w:r>
      <w:bookmarkEnd w:id="382"/>
      <w:bookmarkEnd w:id="383"/>
      <w:r w:rsidR="00894399" w:rsidRPr="008D1509">
        <w:rPr>
          <w:b w:val="0"/>
        </w:rPr>
        <w:t xml:space="preserve"> (ARAC)</w:t>
      </w:r>
      <w:bookmarkEnd w:id="384"/>
      <w:bookmarkEnd w:id="387"/>
      <w:bookmarkEnd w:id="388"/>
      <w:r w:rsidRPr="008D1509">
        <w:rPr>
          <w:b w:val="0"/>
        </w:rPr>
        <w:t xml:space="preserve"> Terms of Reference</w:t>
      </w:r>
      <w:bookmarkEnd w:id="389"/>
      <w:bookmarkEnd w:id="390"/>
    </w:p>
    <w:p w:rsidR="009E7CF8" w:rsidRPr="000B3A8A" w:rsidRDefault="009E7CF8" w:rsidP="000B3A8A">
      <w:bookmarkStart w:id="391" w:name="_Toc348006315"/>
      <w:bookmarkStart w:id="392" w:name="_Toc348015461"/>
      <w:bookmarkStart w:id="393" w:name="_Toc416880796"/>
    </w:p>
    <w:p w:rsidR="001A5A5B" w:rsidRPr="008D1509" w:rsidRDefault="000669E1" w:rsidP="000B3A8A">
      <w:pPr>
        <w:pStyle w:val="Heading2"/>
        <w:rPr>
          <w:b w:val="0"/>
        </w:rPr>
      </w:pPr>
      <w:bookmarkStart w:id="394" w:name="_Toc452041834"/>
      <w:bookmarkStart w:id="395" w:name="_Toc431196982"/>
      <w:bookmarkStart w:id="396" w:name="_Toc492562015"/>
      <w:bookmarkStart w:id="397" w:name="_Toc18503198"/>
      <w:r w:rsidRPr="000B3A8A">
        <w:t>Annex 5</w:t>
      </w:r>
      <w:r w:rsidRPr="008D1509">
        <w:rPr>
          <w:b w:val="0"/>
        </w:rPr>
        <w:t xml:space="preserve"> </w:t>
      </w:r>
      <w:r w:rsidR="001A5A5B" w:rsidRPr="008D1509">
        <w:rPr>
          <w:b w:val="0"/>
        </w:rPr>
        <w:t>Human Resources and Remuneration Committee</w:t>
      </w:r>
      <w:bookmarkEnd w:id="391"/>
      <w:bookmarkEnd w:id="392"/>
      <w:bookmarkEnd w:id="393"/>
      <w:r w:rsidR="00AE4A7B" w:rsidRPr="008D1509">
        <w:rPr>
          <w:b w:val="0"/>
        </w:rPr>
        <w:t xml:space="preserve"> (HRRC)</w:t>
      </w:r>
      <w:bookmarkEnd w:id="394"/>
      <w:bookmarkEnd w:id="395"/>
      <w:r w:rsidR="008D1509" w:rsidRPr="008D1509">
        <w:rPr>
          <w:b w:val="0"/>
        </w:rPr>
        <w:t xml:space="preserve"> Terms of Reference</w:t>
      </w:r>
      <w:bookmarkEnd w:id="396"/>
      <w:bookmarkEnd w:id="397"/>
    </w:p>
    <w:p w:rsidR="009E7CF8" w:rsidRPr="000B3A8A" w:rsidRDefault="009E7CF8" w:rsidP="000B3A8A">
      <w:pPr>
        <w:rPr>
          <w:rFonts w:eastAsia="Calibri"/>
          <w:lang w:val="en-GB"/>
        </w:rPr>
      </w:pPr>
      <w:bookmarkStart w:id="398" w:name="_Toc416880809"/>
    </w:p>
    <w:p w:rsidR="00E402CB" w:rsidRPr="008D1509" w:rsidRDefault="004F6099" w:rsidP="000B3A8A">
      <w:pPr>
        <w:pStyle w:val="Heading2"/>
        <w:rPr>
          <w:rFonts w:eastAsia="Calibri"/>
          <w:b w:val="0"/>
          <w:lang w:val="en-GB"/>
        </w:rPr>
      </w:pPr>
      <w:bookmarkStart w:id="399" w:name="_Toc452041837"/>
      <w:bookmarkStart w:id="400" w:name="_Toc431196985"/>
      <w:bookmarkStart w:id="401" w:name="_Toc492562016"/>
      <w:bookmarkStart w:id="402" w:name="_Toc18503199"/>
      <w:r w:rsidRPr="000B3A8A">
        <w:rPr>
          <w:rFonts w:eastAsia="Calibri"/>
          <w:lang w:val="en-GB"/>
        </w:rPr>
        <w:t>Annex</w:t>
      </w:r>
      <w:r w:rsidR="008D1509">
        <w:rPr>
          <w:rFonts w:eastAsia="Calibri"/>
          <w:lang w:val="en-GB"/>
        </w:rPr>
        <w:t xml:space="preserve"> 6</w:t>
      </w:r>
      <w:r w:rsidR="00E402CB" w:rsidRPr="008D1509">
        <w:rPr>
          <w:rFonts w:eastAsia="Calibri"/>
          <w:b w:val="0"/>
          <w:lang w:val="en-GB"/>
        </w:rPr>
        <w:t xml:space="preserve"> </w:t>
      </w:r>
      <w:r w:rsidR="008D1509" w:rsidRPr="008D1509">
        <w:rPr>
          <w:rFonts w:eastAsia="Calibri"/>
          <w:b w:val="0"/>
          <w:lang w:val="en-GB"/>
        </w:rPr>
        <w:t>Terms of R</w:t>
      </w:r>
      <w:r w:rsidRPr="008D1509">
        <w:rPr>
          <w:rFonts w:eastAsia="Calibri"/>
          <w:b w:val="0"/>
          <w:lang w:val="en-GB"/>
        </w:rPr>
        <w:t xml:space="preserve">eference of the </w:t>
      </w:r>
      <w:r w:rsidR="008D1509" w:rsidRPr="008D1509">
        <w:rPr>
          <w:rFonts w:eastAsia="Calibri"/>
          <w:b w:val="0"/>
          <w:lang w:val="en-GB"/>
        </w:rPr>
        <w:t xml:space="preserve">Commissioner </w:t>
      </w:r>
      <w:r w:rsidR="00E402CB" w:rsidRPr="008D1509">
        <w:rPr>
          <w:rFonts w:eastAsia="Calibri"/>
          <w:b w:val="0"/>
          <w:lang w:val="en-GB"/>
        </w:rPr>
        <w:t>Working Group on Treaty Monitoring and Related Matters</w:t>
      </w:r>
      <w:bookmarkEnd w:id="398"/>
      <w:bookmarkEnd w:id="399"/>
      <w:bookmarkEnd w:id="400"/>
      <w:bookmarkEnd w:id="401"/>
      <w:bookmarkEnd w:id="402"/>
    </w:p>
    <w:p w:rsidR="009E7CF8" w:rsidRPr="000B3A8A" w:rsidRDefault="009E7CF8" w:rsidP="000B3A8A">
      <w:pPr>
        <w:rPr>
          <w:rFonts w:eastAsia="Calibri"/>
          <w:lang w:val="en-GB"/>
        </w:rPr>
      </w:pPr>
      <w:bookmarkStart w:id="403" w:name="_Toc416880818"/>
    </w:p>
    <w:p w:rsidR="004F6099" w:rsidRPr="008D1509" w:rsidRDefault="008D1509" w:rsidP="000B3A8A">
      <w:pPr>
        <w:pStyle w:val="Heading2"/>
        <w:rPr>
          <w:rFonts w:eastAsia="Calibri"/>
          <w:b w:val="0"/>
          <w:lang w:val="en-GB"/>
        </w:rPr>
      </w:pPr>
      <w:bookmarkStart w:id="404" w:name="_Toc452041838"/>
      <w:bookmarkStart w:id="405" w:name="_Toc431196986"/>
      <w:bookmarkStart w:id="406" w:name="_Toc492562017"/>
      <w:bookmarkStart w:id="407" w:name="_Toc18503200"/>
      <w:r>
        <w:rPr>
          <w:rFonts w:eastAsia="Calibri"/>
          <w:lang w:val="en-GB"/>
        </w:rPr>
        <w:t>Annex 7</w:t>
      </w:r>
      <w:r w:rsidRPr="008D1509">
        <w:rPr>
          <w:rFonts w:eastAsia="Calibri"/>
          <w:b w:val="0"/>
          <w:lang w:val="en-GB"/>
        </w:rPr>
        <w:t xml:space="preserve"> Terms of R</w:t>
      </w:r>
      <w:r w:rsidR="004F6099" w:rsidRPr="008D1509">
        <w:rPr>
          <w:rFonts w:eastAsia="Calibri"/>
          <w:b w:val="0"/>
          <w:lang w:val="en-GB"/>
        </w:rPr>
        <w:t xml:space="preserve">eference of the </w:t>
      </w:r>
      <w:r w:rsidRPr="008D1509">
        <w:rPr>
          <w:rFonts w:eastAsia="Calibri"/>
          <w:b w:val="0"/>
          <w:lang w:val="en-GB"/>
        </w:rPr>
        <w:t xml:space="preserve">Commissioner </w:t>
      </w:r>
      <w:r w:rsidR="004F6099" w:rsidRPr="008D1509">
        <w:rPr>
          <w:rFonts w:eastAsia="Calibri"/>
          <w:b w:val="0"/>
          <w:lang w:val="en-GB"/>
        </w:rPr>
        <w:t xml:space="preserve">Working Group on </w:t>
      </w:r>
      <w:r w:rsidR="00743EDA" w:rsidRPr="008D1509">
        <w:rPr>
          <w:rFonts w:eastAsia="Calibri"/>
          <w:b w:val="0"/>
          <w:lang w:val="en-GB"/>
        </w:rPr>
        <w:t>Triennial Review</w:t>
      </w:r>
      <w:r w:rsidRPr="008D1509">
        <w:rPr>
          <w:rFonts w:eastAsia="Calibri"/>
          <w:b w:val="0"/>
          <w:lang w:val="en-GB"/>
        </w:rPr>
        <w:t xml:space="preserve"> and Related M</w:t>
      </w:r>
      <w:r w:rsidR="00F92558" w:rsidRPr="008D1509">
        <w:rPr>
          <w:rFonts w:eastAsia="Calibri"/>
          <w:b w:val="0"/>
          <w:lang w:val="en-GB"/>
        </w:rPr>
        <w:t>atters</w:t>
      </w:r>
      <w:bookmarkEnd w:id="403"/>
      <w:bookmarkEnd w:id="404"/>
      <w:bookmarkEnd w:id="405"/>
      <w:bookmarkEnd w:id="406"/>
      <w:bookmarkEnd w:id="407"/>
    </w:p>
    <w:p w:rsidR="009E7CF8" w:rsidRPr="000B3A8A" w:rsidRDefault="009E7CF8" w:rsidP="000B3A8A">
      <w:pPr>
        <w:rPr>
          <w:rFonts w:eastAsia="Calibri"/>
          <w:lang w:val="en-GB"/>
        </w:rPr>
      </w:pPr>
      <w:bookmarkStart w:id="408" w:name="_Toc416880826"/>
    </w:p>
    <w:p w:rsidR="004F6099" w:rsidRPr="000B3A8A" w:rsidRDefault="008D1509" w:rsidP="000B3A8A">
      <w:pPr>
        <w:pStyle w:val="Heading2"/>
        <w:rPr>
          <w:rFonts w:eastAsia="Calibri"/>
          <w:lang w:val="en-GB"/>
        </w:rPr>
      </w:pPr>
      <w:bookmarkStart w:id="409" w:name="_Toc431196987"/>
      <w:bookmarkStart w:id="410" w:name="_Toc452041839"/>
      <w:bookmarkStart w:id="411" w:name="_Toc492562018"/>
      <w:bookmarkStart w:id="412" w:name="_Toc18503201"/>
      <w:r>
        <w:rPr>
          <w:rFonts w:eastAsia="Calibri"/>
          <w:lang w:val="en-GB"/>
        </w:rPr>
        <w:t>Annex 8</w:t>
      </w:r>
      <w:r w:rsidRPr="008D1509">
        <w:rPr>
          <w:rFonts w:eastAsia="Calibri"/>
          <w:b w:val="0"/>
          <w:lang w:val="en-GB"/>
        </w:rPr>
        <w:t xml:space="preserve"> </w:t>
      </w:r>
      <w:bookmarkEnd w:id="409"/>
      <w:r w:rsidR="00743EDA" w:rsidRPr="008D1509">
        <w:rPr>
          <w:rFonts w:eastAsia="Calibri"/>
          <w:b w:val="0"/>
          <w:lang w:val="en-GB"/>
        </w:rPr>
        <w:t>Delivery Group</w:t>
      </w:r>
      <w:bookmarkEnd w:id="408"/>
      <w:bookmarkEnd w:id="410"/>
      <w:r w:rsidR="00F92558" w:rsidRPr="008D1509">
        <w:rPr>
          <w:rFonts w:eastAsia="Calibri"/>
          <w:b w:val="0"/>
          <w:lang w:val="en-GB"/>
        </w:rPr>
        <w:t xml:space="preserve"> </w:t>
      </w:r>
      <w:r w:rsidRPr="008D1509">
        <w:rPr>
          <w:rFonts w:eastAsia="Calibri"/>
          <w:b w:val="0"/>
          <w:lang w:val="en-GB"/>
        </w:rPr>
        <w:t>Terms of Reference</w:t>
      </w:r>
      <w:bookmarkEnd w:id="411"/>
      <w:bookmarkEnd w:id="412"/>
    </w:p>
    <w:p w:rsidR="009E7CF8" w:rsidRDefault="009E7CF8" w:rsidP="000B3A8A">
      <w:bookmarkStart w:id="413" w:name="_Toc416880827"/>
    </w:p>
    <w:p w:rsidR="008D1509" w:rsidRPr="008D1509" w:rsidRDefault="008D1509" w:rsidP="008D1509">
      <w:pPr>
        <w:pStyle w:val="Heading2"/>
        <w:rPr>
          <w:b w:val="0"/>
        </w:rPr>
      </w:pPr>
      <w:bookmarkStart w:id="414" w:name="_Toc492562019"/>
      <w:bookmarkStart w:id="415" w:name="_Toc18503202"/>
      <w:r>
        <w:t>Annex 9</w:t>
      </w:r>
      <w:r w:rsidRPr="008D1509">
        <w:rPr>
          <w:b w:val="0"/>
        </w:rPr>
        <w:t xml:space="preserve"> Executive Group terms of Reference</w:t>
      </w:r>
      <w:bookmarkEnd w:id="414"/>
      <w:bookmarkEnd w:id="415"/>
    </w:p>
    <w:p w:rsidR="008D1509" w:rsidRPr="000B3A8A" w:rsidRDefault="008D1509" w:rsidP="000B3A8A"/>
    <w:p w:rsidR="00902171" w:rsidRDefault="00902171" w:rsidP="000B3A8A">
      <w:pPr>
        <w:pStyle w:val="Heading2"/>
      </w:pPr>
      <w:bookmarkStart w:id="416" w:name="_Toc452041840"/>
      <w:bookmarkStart w:id="417" w:name="_Toc431196988"/>
      <w:bookmarkStart w:id="418" w:name="_Toc492562020"/>
      <w:bookmarkStart w:id="419" w:name="_Toc18503203"/>
      <w:r w:rsidRPr="000B3A8A">
        <w:t>A</w:t>
      </w:r>
      <w:r w:rsidR="007955B8" w:rsidRPr="000B3A8A">
        <w:t>nnex</w:t>
      </w:r>
      <w:r w:rsidR="008D1509">
        <w:t xml:space="preserve"> 10</w:t>
      </w:r>
      <w:r w:rsidRPr="008D1509">
        <w:rPr>
          <w:b w:val="0"/>
        </w:rPr>
        <w:t xml:space="preserve"> </w:t>
      </w:r>
      <w:r w:rsidR="005C5E7C" w:rsidRPr="008D1509">
        <w:rPr>
          <w:b w:val="0"/>
        </w:rPr>
        <w:t xml:space="preserve">Prioritisation Group </w:t>
      </w:r>
      <w:r w:rsidRPr="008D1509">
        <w:rPr>
          <w:b w:val="0"/>
        </w:rPr>
        <w:t>Terms of Reference</w:t>
      </w:r>
      <w:bookmarkEnd w:id="413"/>
      <w:bookmarkEnd w:id="416"/>
      <w:bookmarkEnd w:id="417"/>
      <w:bookmarkEnd w:id="418"/>
      <w:bookmarkEnd w:id="419"/>
    </w:p>
    <w:p w:rsidR="008D1509" w:rsidRDefault="008D1509" w:rsidP="008D1509"/>
    <w:p w:rsidR="008D1509" w:rsidRPr="008D1509" w:rsidRDefault="008D1509" w:rsidP="008D1509">
      <w:pPr>
        <w:pStyle w:val="Heading2"/>
        <w:rPr>
          <w:rFonts w:eastAsia="Calibri"/>
          <w:b w:val="0"/>
          <w:lang w:val="en-GB"/>
        </w:rPr>
      </w:pPr>
      <w:bookmarkStart w:id="420" w:name="_Toc452041835"/>
      <w:bookmarkStart w:id="421" w:name="_Toc431196983"/>
      <w:bookmarkStart w:id="422" w:name="_Toc492562021"/>
      <w:bookmarkStart w:id="423" w:name="_Toc18503204"/>
      <w:r w:rsidRPr="000B3A8A">
        <w:t>A</w:t>
      </w:r>
      <w:r>
        <w:t>nnex 11</w:t>
      </w:r>
      <w:r w:rsidRPr="008D1509">
        <w:rPr>
          <w:b w:val="0"/>
        </w:rPr>
        <w:t xml:space="preserve"> </w:t>
      </w:r>
      <w:r w:rsidRPr="008D1509">
        <w:rPr>
          <w:rFonts w:eastAsia="Calibri"/>
          <w:b w:val="0"/>
          <w:lang w:val="en-GB"/>
        </w:rPr>
        <w:t>Memorandum of understanding between the Scottish Commission for Human Rights (SHRC) and the Equality and Human Rights Commission (EHRC)</w:t>
      </w:r>
      <w:bookmarkEnd w:id="420"/>
      <w:bookmarkEnd w:id="421"/>
      <w:bookmarkEnd w:id="422"/>
      <w:bookmarkEnd w:id="423"/>
      <w:r w:rsidRPr="008D1509">
        <w:rPr>
          <w:rFonts w:eastAsia="Calibri"/>
          <w:b w:val="0"/>
          <w:lang w:val="en-GB"/>
        </w:rPr>
        <w:t xml:space="preserve"> </w:t>
      </w:r>
    </w:p>
    <w:p w:rsidR="008D1509" w:rsidRPr="000B3A8A" w:rsidRDefault="008D1509" w:rsidP="008D1509"/>
    <w:p w:rsidR="008D1509" w:rsidRDefault="008D1509" w:rsidP="008D1509">
      <w:pPr>
        <w:pStyle w:val="Heading2"/>
        <w:rPr>
          <w:rFonts w:eastAsia="Calibri"/>
          <w:b w:val="0"/>
          <w:lang w:val="en-GB"/>
        </w:rPr>
      </w:pPr>
      <w:bookmarkStart w:id="424" w:name="_Toc452041836"/>
      <w:bookmarkStart w:id="425" w:name="_Toc431196984"/>
      <w:bookmarkStart w:id="426" w:name="_Toc492562022"/>
      <w:bookmarkStart w:id="427" w:name="_Toc18503205"/>
      <w:r>
        <w:t>Annex 12</w:t>
      </w:r>
      <w:r w:rsidRPr="008D1509">
        <w:rPr>
          <w:b w:val="0"/>
        </w:rPr>
        <w:t xml:space="preserve"> </w:t>
      </w:r>
      <w:r w:rsidRPr="008D1509">
        <w:rPr>
          <w:rFonts w:eastAsia="Calibri"/>
          <w:b w:val="0"/>
          <w:lang w:val="en-GB"/>
        </w:rPr>
        <w:t>Memorandum of Understanding between the Equality and Human Rights Commission, the Northern Ireland Human Rights Commission and the Scottish Human Rights Commission</w:t>
      </w:r>
      <w:bookmarkEnd w:id="424"/>
      <w:bookmarkEnd w:id="425"/>
      <w:bookmarkEnd w:id="426"/>
      <w:bookmarkEnd w:id="427"/>
      <w:r w:rsidRPr="008D1509">
        <w:rPr>
          <w:rFonts w:eastAsia="Calibri"/>
          <w:b w:val="0"/>
          <w:lang w:val="en-GB"/>
        </w:rPr>
        <w:t xml:space="preserve"> </w:t>
      </w:r>
    </w:p>
    <w:p w:rsidR="002F1100" w:rsidRDefault="002F1100" w:rsidP="002F1100">
      <w:pPr>
        <w:rPr>
          <w:rFonts w:eastAsia="Calibri"/>
          <w:lang w:val="en-GB"/>
        </w:rPr>
      </w:pPr>
    </w:p>
    <w:p w:rsidR="002F1100" w:rsidRPr="002F1100" w:rsidRDefault="002F1100" w:rsidP="002F1100">
      <w:pPr>
        <w:pStyle w:val="Heading2"/>
        <w:rPr>
          <w:rFonts w:eastAsia="Calibri"/>
          <w:lang w:val="en-GB"/>
        </w:rPr>
      </w:pPr>
      <w:bookmarkStart w:id="428" w:name="_Toc18503206"/>
      <w:r w:rsidRPr="002F1100">
        <w:rPr>
          <w:rFonts w:eastAsia="Calibri"/>
          <w:lang w:val="en-GB"/>
        </w:rPr>
        <w:t>Annex 13</w:t>
      </w:r>
      <w:r>
        <w:rPr>
          <w:rFonts w:eastAsia="Calibri"/>
          <w:lang w:val="en-GB"/>
        </w:rPr>
        <w:t xml:space="preserve"> “Board Champions” Terms of Reference</w:t>
      </w:r>
      <w:bookmarkEnd w:id="428"/>
    </w:p>
    <w:sectPr w:rsidR="002F1100" w:rsidRPr="002F1100" w:rsidSect="00B434B8">
      <w:pgSz w:w="11906" w:h="16838"/>
      <w:pgMar w:top="1134" w:right="1440" w:bottom="1134"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73" w:rsidRDefault="00CE1473" w:rsidP="00C11832">
      <w:r>
        <w:separator/>
      </w:r>
    </w:p>
    <w:p w:rsidR="00CE1473" w:rsidRDefault="00CE1473"/>
    <w:p w:rsidR="00CE1473" w:rsidRDefault="00CE1473"/>
  </w:endnote>
  <w:endnote w:type="continuationSeparator" w:id="0">
    <w:p w:rsidR="00CE1473" w:rsidRDefault="00CE1473" w:rsidP="00C11832">
      <w:r>
        <w:continuationSeparator/>
      </w:r>
    </w:p>
    <w:p w:rsidR="00CE1473" w:rsidRDefault="00CE1473"/>
    <w:p w:rsidR="00CE1473" w:rsidRDefault="00CE1473"/>
  </w:endnote>
  <w:endnote w:type="continuationNotice" w:id="1">
    <w:p w:rsidR="00CE1473" w:rsidRDefault="00CE1473"/>
    <w:p w:rsidR="00CE1473" w:rsidRDefault="00CE1473"/>
    <w:p w:rsidR="00CE1473" w:rsidRDefault="00CE1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15517"/>
      <w:docPartObj>
        <w:docPartGallery w:val="Page Numbers (Bottom of Page)"/>
        <w:docPartUnique/>
      </w:docPartObj>
    </w:sdtPr>
    <w:sdtEndPr>
      <w:rPr>
        <w:noProof/>
      </w:rPr>
    </w:sdtEndPr>
    <w:sdtContent>
      <w:p w:rsidR="00CE1473" w:rsidRPr="00C5282E" w:rsidRDefault="00CE1473" w:rsidP="00C5282E">
        <w:pPr>
          <w:pStyle w:val="Footer"/>
          <w:jc w:val="right"/>
        </w:pPr>
        <w:r w:rsidRPr="00CE3E83">
          <w:rPr>
            <w:sz w:val="24"/>
            <w:szCs w:val="24"/>
          </w:rPr>
          <w:fldChar w:fldCharType="begin"/>
        </w:r>
        <w:r w:rsidRPr="00CE3E83">
          <w:rPr>
            <w:sz w:val="24"/>
            <w:szCs w:val="24"/>
          </w:rPr>
          <w:instrText xml:space="preserve"> PAGE   \* MERGEFORMAT </w:instrText>
        </w:r>
        <w:r w:rsidRPr="00CE3E83">
          <w:rPr>
            <w:sz w:val="24"/>
            <w:szCs w:val="24"/>
          </w:rPr>
          <w:fldChar w:fldCharType="separate"/>
        </w:r>
        <w:r w:rsidR="00A34882">
          <w:rPr>
            <w:noProof/>
            <w:sz w:val="24"/>
            <w:szCs w:val="24"/>
          </w:rPr>
          <w:t>4</w:t>
        </w:r>
        <w:r w:rsidRPr="00CE3E83">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3" w:rsidRPr="009D6206" w:rsidRDefault="00CE1473" w:rsidP="00653D27">
    <w:pPr>
      <w:pStyle w:val="Footer"/>
      <w:jc w:val="right"/>
      <w:rPr>
        <w:sz w:val="24"/>
        <w:szCs w:val="24"/>
      </w:rPr>
    </w:pPr>
    <w:r w:rsidRPr="0079648C">
      <w:rPr>
        <w:sz w:val="24"/>
        <w:szCs w:val="24"/>
      </w:rPr>
      <w:fldChar w:fldCharType="begin"/>
    </w:r>
    <w:r w:rsidRPr="0079648C">
      <w:rPr>
        <w:sz w:val="24"/>
        <w:szCs w:val="24"/>
      </w:rPr>
      <w:instrText xml:space="preserve"> PAGE   \* MERGEFORMAT </w:instrText>
    </w:r>
    <w:r w:rsidRPr="0079648C">
      <w:rPr>
        <w:sz w:val="24"/>
        <w:szCs w:val="24"/>
      </w:rPr>
      <w:fldChar w:fldCharType="separate"/>
    </w:r>
    <w:r w:rsidR="00A34882">
      <w:rPr>
        <w:noProof/>
        <w:sz w:val="24"/>
        <w:szCs w:val="24"/>
      </w:rPr>
      <w:t>57</w:t>
    </w:r>
    <w:r w:rsidRPr="0079648C">
      <w:rPr>
        <w:noProof/>
        <w:sz w:val="24"/>
        <w:szCs w:val="24"/>
      </w:rPr>
      <w:fldChar w:fldCharType="end"/>
    </w:r>
  </w:p>
  <w:p w:rsidR="00CE1473" w:rsidRDefault="00CE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73" w:rsidRDefault="00CE1473" w:rsidP="00C11832">
      <w:r>
        <w:separator/>
      </w:r>
    </w:p>
    <w:p w:rsidR="00CE1473" w:rsidRDefault="00CE1473"/>
    <w:p w:rsidR="00CE1473" w:rsidRDefault="00CE1473"/>
  </w:footnote>
  <w:footnote w:type="continuationSeparator" w:id="0">
    <w:p w:rsidR="00CE1473" w:rsidRDefault="00CE1473" w:rsidP="00C11832">
      <w:r>
        <w:continuationSeparator/>
      </w:r>
    </w:p>
    <w:p w:rsidR="00CE1473" w:rsidRDefault="00CE1473"/>
    <w:p w:rsidR="00CE1473" w:rsidRDefault="00CE1473"/>
  </w:footnote>
  <w:footnote w:type="continuationNotice" w:id="1">
    <w:p w:rsidR="00CE1473" w:rsidRDefault="00CE1473"/>
    <w:p w:rsidR="00CE1473" w:rsidRDefault="00CE1473"/>
    <w:p w:rsidR="00CE1473" w:rsidRDefault="00CE1473"/>
  </w:footnote>
  <w:footnote w:id="2">
    <w:p w:rsidR="00CE1473" w:rsidRPr="000919D4" w:rsidRDefault="00CE1473">
      <w:pPr>
        <w:pStyle w:val="FootnoteText"/>
        <w:rPr>
          <w:rFonts w:ascii="Arial" w:hAnsi="Arial" w:cs="Arial"/>
          <w:sz w:val="24"/>
          <w:szCs w:val="24"/>
          <w:lang w:val="en-GB"/>
        </w:rPr>
      </w:pPr>
      <w:r w:rsidRPr="000919D4">
        <w:rPr>
          <w:rStyle w:val="FootnoteReference"/>
          <w:rFonts w:ascii="Arial" w:hAnsi="Arial" w:cs="Arial"/>
          <w:sz w:val="24"/>
          <w:szCs w:val="24"/>
        </w:rPr>
        <w:footnoteRef/>
      </w:r>
      <w:r w:rsidRPr="000919D4">
        <w:rPr>
          <w:rFonts w:ascii="Arial" w:hAnsi="Arial" w:cs="Arial"/>
          <w:sz w:val="24"/>
          <w:szCs w:val="24"/>
        </w:rPr>
        <w:t xml:space="preserve"> Equality Act 2006 Schedule 1, paragraphs 20 and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3" w:rsidRPr="006416E3" w:rsidRDefault="00CE1473" w:rsidP="006416E3">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3" w:rsidRPr="000935D3" w:rsidRDefault="00CE1473" w:rsidP="0009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693"/>
    <w:multiLevelType w:val="hybridMultilevel"/>
    <w:tmpl w:val="E89EA92A"/>
    <w:lvl w:ilvl="0" w:tplc="08090017">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37786F"/>
    <w:multiLevelType w:val="multilevel"/>
    <w:tmpl w:val="3D88EC3A"/>
    <w:styleLink w:val="List6"/>
    <w:lvl w:ilvl="0">
      <w:numFmt w:val="bullet"/>
      <w:lvlText w:val="•"/>
      <w:lvlJc w:val="left"/>
      <w:pPr>
        <w:tabs>
          <w:tab w:val="num" w:pos="780"/>
        </w:tabs>
        <w:ind w:left="780" w:hanging="420"/>
      </w:pPr>
      <w:rPr>
        <w:position w:val="0"/>
        <w:sz w:val="28"/>
        <w:szCs w:val="28"/>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3825260"/>
    <w:multiLevelType w:val="hybridMultilevel"/>
    <w:tmpl w:val="CB6C970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1D7927"/>
    <w:multiLevelType w:val="hybridMultilevel"/>
    <w:tmpl w:val="3F6A1D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24388"/>
    <w:multiLevelType w:val="hybridMultilevel"/>
    <w:tmpl w:val="0AE8A4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347885"/>
    <w:multiLevelType w:val="hybridMultilevel"/>
    <w:tmpl w:val="1A62879C"/>
    <w:lvl w:ilvl="0" w:tplc="AE6ACF42">
      <w:start w:val="1"/>
      <w:numFmt w:val="bullet"/>
      <w:pStyle w:val="Bulletsspaced"/>
      <w:lvlText w:val=""/>
      <w:lvlJc w:val="left"/>
      <w:pPr>
        <w:tabs>
          <w:tab w:val="num" w:pos="927"/>
        </w:tabs>
        <w:ind w:left="927" w:hanging="360"/>
      </w:pPr>
      <w:rPr>
        <w:rFonts w:ascii="Wingdings" w:hAnsi="Wingdings" w:hint="default"/>
      </w:rPr>
    </w:lvl>
    <w:lvl w:ilvl="1" w:tplc="FD262D3C">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96AC9"/>
    <w:multiLevelType w:val="hybridMultilevel"/>
    <w:tmpl w:val="DF6EF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57515"/>
    <w:multiLevelType w:val="hybridMultilevel"/>
    <w:tmpl w:val="F600F5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162D6F"/>
    <w:multiLevelType w:val="hybridMultilevel"/>
    <w:tmpl w:val="93524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CF2D30"/>
    <w:multiLevelType w:val="hybridMultilevel"/>
    <w:tmpl w:val="8EA6DB86"/>
    <w:lvl w:ilvl="0" w:tplc="8B68A874">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4B3E74"/>
    <w:multiLevelType w:val="hybridMultilevel"/>
    <w:tmpl w:val="7710FC84"/>
    <w:lvl w:ilvl="0" w:tplc="08D07904">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56989"/>
    <w:multiLevelType w:val="multilevel"/>
    <w:tmpl w:val="F5BA8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FA103C"/>
    <w:multiLevelType w:val="hybridMultilevel"/>
    <w:tmpl w:val="B9DA5014"/>
    <w:lvl w:ilvl="0" w:tplc="02721B44">
      <w:start w:val="1"/>
      <w:numFmt w:val="decimal"/>
      <w:lvlText w:val="5.%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561A65"/>
    <w:multiLevelType w:val="hybridMultilevel"/>
    <w:tmpl w:val="AF0E3D22"/>
    <w:lvl w:ilvl="0" w:tplc="08D07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0C502A"/>
    <w:multiLevelType w:val="hybridMultilevel"/>
    <w:tmpl w:val="3C6E992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63C2659"/>
    <w:multiLevelType w:val="hybridMultilevel"/>
    <w:tmpl w:val="A0349300"/>
    <w:lvl w:ilvl="0" w:tplc="08D07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54443C"/>
    <w:multiLevelType w:val="hybridMultilevel"/>
    <w:tmpl w:val="CD4C6F98"/>
    <w:lvl w:ilvl="0" w:tplc="4B7E834C">
      <w:start w:val="1"/>
      <w:numFmt w:val="lowerLetter"/>
      <w:lvlText w:val="%1)"/>
      <w:lvlJc w:val="left"/>
      <w:pPr>
        <w:ind w:left="1440"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7" w15:restartNumberingAfterBreak="0">
    <w:nsid w:val="16A56620"/>
    <w:multiLevelType w:val="hybridMultilevel"/>
    <w:tmpl w:val="3FB2088A"/>
    <w:lvl w:ilvl="0" w:tplc="02F241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74573C4"/>
    <w:multiLevelType w:val="hybridMultilevel"/>
    <w:tmpl w:val="F2A43772"/>
    <w:lvl w:ilvl="0" w:tplc="08D07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FD3F81"/>
    <w:multiLevelType w:val="hybridMultilevel"/>
    <w:tmpl w:val="7D98BEBC"/>
    <w:lvl w:ilvl="0" w:tplc="2A740D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A7247A1"/>
    <w:multiLevelType w:val="hybridMultilevel"/>
    <w:tmpl w:val="69484F02"/>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45776A"/>
    <w:multiLevelType w:val="hybridMultilevel"/>
    <w:tmpl w:val="FC54ECCE"/>
    <w:lvl w:ilvl="0" w:tplc="3620C9F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E724536"/>
    <w:multiLevelType w:val="multilevel"/>
    <w:tmpl w:val="FA729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E9279F8"/>
    <w:multiLevelType w:val="hybridMultilevel"/>
    <w:tmpl w:val="E25689D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EF95E54"/>
    <w:multiLevelType w:val="hybridMultilevel"/>
    <w:tmpl w:val="009008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9068E8"/>
    <w:multiLevelType w:val="multilevel"/>
    <w:tmpl w:val="BB30C106"/>
    <w:styleLink w:val="List41"/>
    <w:lvl w:ilvl="0">
      <w:numFmt w:val="bullet"/>
      <w:lvlText w:val="•"/>
      <w:lvlJc w:val="left"/>
      <w:pPr>
        <w:tabs>
          <w:tab w:val="num" w:pos="780"/>
        </w:tabs>
        <w:ind w:left="780" w:hanging="420"/>
      </w:pPr>
      <w:rPr>
        <w:position w:val="0"/>
        <w:sz w:val="28"/>
        <w:szCs w:val="28"/>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275E6C63"/>
    <w:multiLevelType w:val="hybridMultilevel"/>
    <w:tmpl w:val="A7226A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B612C0"/>
    <w:multiLevelType w:val="hybridMultilevel"/>
    <w:tmpl w:val="1DBAB6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D2910"/>
    <w:multiLevelType w:val="hybridMultilevel"/>
    <w:tmpl w:val="0574B366"/>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0E3FB7"/>
    <w:multiLevelType w:val="hybridMultilevel"/>
    <w:tmpl w:val="1C7C0952"/>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9C2AFE"/>
    <w:multiLevelType w:val="hybridMultilevel"/>
    <w:tmpl w:val="490CAE12"/>
    <w:lvl w:ilvl="0" w:tplc="BE265D7E">
      <w:start w:val="1"/>
      <w:numFmt w:val="decimal"/>
      <w:lvlText w:val="E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0C24C2C"/>
    <w:multiLevelType w:val="hybridMultilevel"/>
    <w:tmpl w:val="E578E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0F90817"/>
    <w:multiLevelType w:val="hybridMultilevel"/>
    <w:tmpl w:val="081C96C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2D0121A"/>
    <w:multiLevelType w:val="hybridMultilevel"/>
    <w:tmpl w:val="A3AC929E"/>
    <w:lvl w:ilvl="0" w:tplc="99DAC48A">
      <w:start w:val="1"/>
      <w:numFmt w:val="decimal"/>
      <w:lvlText w:val="3.%1"/>
      <w:lvlJc w:val="left"/>
      <w:pPr>
        <w:ind w:left="720" w:hanging="360"/>
      </w:pPr>
      <w:rPr>
        <w:rFonts w:hint="default"/>
      </w:rPr>
    </w:lvl>
    <w:lvl w:ilvl="1" w:tplc="4B7E834C">
      <w:start w:val="1"/>
      <w:numFmt w:val="lowerLetter"/>
      <w:lvlText w:val="%2)"/>
      <w:lvlJc w:val="left"/>
      <w:pPr>
        <w:ind w:left="143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11463C"/>
    <w:multiLevelType w:val="multilevel"/>
    <w:tmpl w:val="61EE4550"/>
    <w:styleLink w:val="Style1"/>
    <w:lvl w:ilvl="0">
      <w:start w:val="1"/>
      <w:numFmt w:val="decimal"/>
      <w:lvlText w:val="%1.0"/>
      <w:lvlJc w:val="left"/>
      <w:pPr>
        <w:ind w:left="1429" w:hanging="72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5029" w:hanging="144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829" w:hanging="1800"/>
      </w:pPr>
      <w:rPr>
        <w:rFonts w:hint="default"/>
      </w:rPr>
    </w:lvl>
    <w:lvl w:ilvl="7">
      <w:start w:val="1"/>
      <w:numFmt w:val="decimal"/>
      <w:lvlText w:val="%1.%2.%3.%4.%5.%6.%7.%8"/>
      <w:lvlJc w:val="left"/>
      <w:pPr>
        <w:ind w:left="7909" w:hanging="2160"/>
      </w:pPr>
      <w:rPr>
        <w:rFonts w:hint="default"/>
      </w:rPr>
    </w:lvl>
    <w:lvl w:ilvl="8">
      <w:start w:val="1"/>
      <w:numFmt w:val="decimal"/>
      <w:lvlText w:val="%1.%2.%3.%4.%5.%6.%7.%8.%9"/>
      <w:lvlJc w:val="left"/>
      <w:pPr>
        <w:ind w:left="8629" w:hanging="2160"/>
      </w:pPr>
      <w:rPr>
        <w:rFonts w:hint="default"/>
      </w:rPr>
    </w:lvl>
  </w:abstractNum>
  <w:abstractNum w:abstractNumId="35" w15:restartNumberingAfterBreak="0">
    <w:nsid w:val="33E1048F"/>
    <w:multiLevelType w:val="hybridMultilevel"/>
    <w:tmpl w:val="2188B52C"/>
    <w:lvl w:ilvl="0" w:tplc="0CD8076A">
      <w:start w:val="1"/>
      <w:numFmt w:val="lowerLetter"/>
      <w:lvlText w:val="%1)"/>
      <w:lvlJc w:val="left"/>
      <w:pPr>
        <w:ind w:left="1211"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33F9278B"/>
    <w:multiLevelType w:val="hybridMultilevel"/>
    <w:tmpl w:val="8F0062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645E32"/>
    <w:multiLevelType w:val="hybridMultilevel"/>
    <w:tmpl w:val="DC2C0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AE77D9"/>
    <w:multiLevelType w:val="hybridMultilevel"/>
    <w:tmpl w:val="1DE435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B35297F"/>
    <w:multiLevelType w:val="hybridMultilevel"/>
    <w:tmpl w:val="2F2050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AD61DB"/>
    <w:multiLevelType w:val="hybridMultilevel"/>
    <w:tmpl w:val="54F6D122"/>
    <w:lvl w:ilvl="0" w:tplc="C8C6E792">
      <w:start w:val="1"/>
      <w:numFmt w:val="decimal"/>
      <w:lvlText w:val="4.%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2823F0"/>
    <w:multiLevelType w:val="hybridMultilevel"/>
    <w:tmpl w:val="C020261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3F903C61"/>
    <w:multiLevelType w:val="hybridMultilevel"/>
    <w:tmpl w:val="38DE133A"/>
    <w:lvl w:ilvl="0" w:tplc="D066857A">
      <w:start w:val="1"/>
      <w:numFmt w:val="decimal"/>
      <w:lvlText w:val="1.%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3FAC6A73"/>
    <w:multiLevelType w:val="hybridMultilevel"/>
    <w:tmpl w:val="0E7618DC"/>
    <w:lvl w:ilvl="0" w:tplc="257C809C">
      <w:start w:val="1"/>
      <w:numFmt w:val="lowerLetter"/>
      <w:lvlText w:val="%1)"/>
      <w:lvlJc w:val="left"/>
      <w:pPr>
        <w:ind w:left="1211"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41952D97"/>
    <w:multiLevelType w:val="hybridMultilevel"/>
    <w:tmpl w:val="4086B54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5" w15:restartNumberingAfterBreak="0">
    <w:nsid w:val="423A7A5C"/>
    <w:multiLevelType w:val="hybridMultilevel"/>
    <w:tmpl w:val="DAF481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3C53015"/>
    <w:multiLevelType w:val="hybridMultilevel"/>
    <w:tmpl w:val="C6F6532A"/>
    <w:lvl w:ilvl="0" w:tplc="2E108EB0">
      <w:start w:val="1"/>
      <w:numFmt w:val="lowerLetter"/>
      <w:lvlText w:val="%1)"/>
      <w:lvlJc w:val="left"/>
      <w:pPr>
        <w:ind w:left="720" w:hanging="360"/>
      </w:pPr>
    </w:lvl>
    <w:lvl w:ilvl="1" w:tplc="9148EBFC" w:tentative="1">
      <w:start w:val="1"/>
      <w:numFmt w:val="lowerLetter"/>
      <w:lvlText w:val="%2."/>
      <w:lvlJc w:val="left"/>
      <w:pPr>
        <w:ind w:left="1440" w:hanging="360"/>
      </w:pPr>
    </w:lvl>
    <w:lvl w:ilvl="2" w:tplc="D77C58B2" w:tentative="1">
      <w:start w:val="1"/>
      <w:numFmt w:val="lowerRoman"/>
      <w:lvlText w:val="%3."/>
      <w:lvlJc w:val="right"/>
      <w:pPr>
        <w:ind w:left="2160" w:hanging="180"/>
      </w:pPr>
    </w:lvl>
    <w:lvl w:ilvl="3" w:tplc="1E0C397E" w:tentative="1">
      <w:start w:val="1"/>
      <w:numFmt w:val="decimal"/>
      <w:lvlText w:val="%4."/>
      <w:lvlJc w:val="left"/>
      <w:pPr>
        <w:ind w:left="2880" w:hanging="360"/>
      </w:pPr>
    </w:lvl>
    <w:lvl w:ilvl="4" w:tplc="F4A28636" w:tentative="1">
      <w:start w:val="1"/>
      <w:numFmt w:val="lowerLetter"/>
      <w:lvlText w:val="%5."/>
      <w:lvlJc w:val="left"/>
      <w:pPr>
        <w:ind w:left="3600" w:hanging="360"/>
      </w:pPr>
    </w:lvl>
    <w:lvl w:ilvl="5" w:tplc="6E64647E" w:tentative="1">
      <w:start w:val="1"/>
      <w:numFmt w:val="lowerRoman"/>
      <w:lvlText w:val="%6."/>
      <w:lvlJc w:val="right"/>
      <w:pPr>
        <w:ind w:left="4320" w:hanging="180"/>
      </w:pPr>
    </w:lvl>
    <w:lvl w:ilvl="6" w:tplc="9A16D3B2" w:tentative="1">
      <w:start w:val="1"/>
      <w:numFmt w:val="decimal"/>
      <w:lvlText w:val="%7."/>
      <w:lvlJc w:val="left"/>
      <w:pPr>
        <w:ind w:left="5040" w:hanging="360"/>
      </w:pPr>
    </w:lvl>
    <w:lvl w:ilvl="7" w:tplc="F8FEA9A2" w:tentative="1">
      <w:start w:val="1"/>
      <w:numFmt w:val="lowerLetter"/>
      <w:lvlText w:val="%8."/>
      <w:lvlJc w:val="left"/>
      <w:pPr>
        <w:ind w:left="5760" w:hanging="360"/>
      </w:pPr>
    </w:lvl>
    <w:lvl w:ilvl="8" w:tplc="28E0A62A" w:tentative="1">
      <w:start w:val="1"/>
      <w:numFmt w:val="lowerRoman"/>
      <w:lvlText w:val="%9."/>
      <w:lvlJc w:val="right"/>
      <w:pPr>
        <w:ind w:left="6480" w:hanging="180"/>
      </w:pPr>
    </w:lvl>
  </w:abstractNum>
  <w:abstractNum w:abstractNumId="47" w15:restartNumberingAfterBreak="0">
    <w:nsid w:val="45785316"/>
    <w:multiLevelType w:val="hybridMultilevel"/>
    <w:tmpl w:val="58E6D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5F87D07"/>
    <w:multiLevelType w:val="hybridMultilevel"/>
    <w:tmpl w:val="777A0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6D1086B"/>
    <w:multiLevelType w:val="multilevel"/>
    <w:tmpl w:val="4B709026"/>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6EF1016"/>
    <w:multiLevelType w:val="hybridMultilevel"/>
    <w:tmpl w:val="C250151E"/>
    <w:lvl w:ilvl="0" w:tplc="3FD2E270">
      <w:start w:val="1"/>
      <w:numFmt w:val="lowerLetter"/>
      <w:lvlText w:val="%1)"/>
      <w:lvlJc w:val="left"/>
      <w:pPr>
        <w:ind w:left="720" w:hanging="360"/>
      </w:pPr>
    </w:lvl>
    <w:lvl w:ilvl="1" w:tplc="687A740C">
      <w:start w:val="1"/>
      <w:numFmt w:val="lowerLetter"/>
      <w:lvlText w:val="%2."/>
      <w:lvlJc w:val="left"/>
      <w:pPr>
        <w:ind w:left="1440" w:hanging="360"/>
      </w:pPr>
    </w:lvl>
    <w:lvl w:ilvl="2" w:tplc="8AE4F922" w:tentative="1">
      <w:start w:val="1"/>
      <w:numFmt w:val="lowerRoman"/>
      <w:lvlText w:val="%3."/>
      <w:lvlJc w:val="right"/>
      <w:pPr>
        <w:ind w:left="2160" w:hanging="180"/>
      </w:pPr>
    </w:lvl>
    <w:lvl w:ilvl="3" w:tplc="55E6C8E8" w:tentative="1">
      <w:start w:val="1"/>
      <w:numFmt w:val="decimal"/>
      <w:lvlText w:val="%4."/>
      <w:lvlJc w:val="left"/>
      <w:pPr>
        <w:ind w:left="2880" w:hanging="360"/>
      </w:pPr>
    </w:lvl>
    <w:lvl w:ilvl="4" w:tplc="E70EB0DA" w:tentative="1">
      <w:start w:val="1"/>
      <w:numFmt w:val="lowerLetter"/>
      <w:lvlText w:val="%5."/>
      <w:lvlJc w:val="left"/>
      <w:pPr>
        <w:ind w:left="3600" w:hanging="360"/>
      </w:pPr>
    </w:lvl>
    <w:lvl w:ilvl="5" w:tplc="49B4021A" w:tentative="1">
      <w:start w:val="1"/>
      <w:numFmt w:val="lowerRoman"/>
      <w:lvlText w:val="%6."/>
      <w:lvlJc w:val="right"/>
      <w:pPr>
        <w:ind w:left="4320" w:hanging="180"/>
      </w:pPr>
    </w:lvl>
    <w:lvl w:ilvl="6" w:tplc="01D2549A" w:tentative="1">
      <w:start w:val="1"/>
      <w:numFmt w:val="decimal"/>
      <w:lvlText w:val="%7."/>
      <w:lvlJc w:val="left"/>
      <w:pPr>
        <w:ind w:left="5040" w:hanging="360"/>
      </w:pPr>
    </w:lvl>
    <w:lvl w:ilvl="7" w:tplc="2DFA1EAC" w:tentative="1">
      <w:start w:val="1"/>
      <w:numFmt w:val="lowerLetter"/>
      <w:lvlText w:val="%8."/>
      <w:lvlJc w:val="left"/>
      <w:pPr>
        <w:ind w:left="5760" w:hanging="360"/>
      </w:pPr>
    </w:lvl>
    <w:lvl w:ilvl="8" w:tplc="31C4BDAA" w:tentative="1">
      <w:start w:val="1"/>
      <w:numFmt w:val="lowerRoman"/>
      <w:lvlText w:val="%9."/>
      <w:lvlJc w:val="right"/>
      <w:pPr>
        <w:ind w:left="6480" w:hanging="180"/>
      </w:pPr>
    </w:lvl>
  </w:abstractNum>
  <w:abstractNum w:abstractNumId="51" w15:restartNumberingAfterBreak="0">
    <w:nsid w:val="48D96F70"/>
    <w:multiLevelType w:val="hybridMultilevel"/>
    <w:tmpl w:val="DD06BF6A"/>
    <w:lvl w:ilvl="0" w:tplc="08090017">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C465BBF"/>
    <w:multiLevelType w:val="hybridMultilevel"/>
    <w:tmpl w:val="E59E8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CE7736F"/>
    <w:multiLevelType w:val="hybridMultilevel"/>
    <w:tmpl w:val="80D4EE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487D76"/>
    <w:multiLevelType w:val="hybridMultilevel"/>
    <w:tmpl w:val="DD3CEF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4F577F5F"/>
    <w:multiLevelType w:val="hybridMultilevel"/>
    <w:tmpl w:val="7710FC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5F021F"/>
    <w:multiLevelType w:val="hybridMultilevel"/>
    <w:tmpl w:val="2402C9D4"/>
    <w:lvl w:ilvl="0" w:tplc="08D0790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3733473"/>
    <w:multiLevelType w:val="hybridMultilevel"/>
    <w:tmpl w:val="E0E689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F35881"/>
    <w:multiLevelType w:val="hybridMultilevel"/>
    <w:tmpl w:val="23247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9167E8"/>
    <w:multiLevelType w:val="multilevel"/>
    <w:tmpl w:val="EEC0E892"/>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C706CC3"/>
    <w:multiLevelType w:val="hybridMultilevel"/>
    <w:tmpl w:val="9C2A7D7E"/>
    <w:lvl w:ilvl="0" w:tplc="DA28B4DC">
      <w:start w:val="1"/>
      <w:numFmt w:val="lowerLetter"/>
      <w:lvlText w:val="%1)"/>
      <w:lvlJc w:val="left"/>
      <w:pPr>
        <w:ind w:left="720" w:hanging="360"/>
      </w:pPr>
    </w:lvl>
    <w:lvl w:ilvl="1" w:tplc="0C66EBF6" w:tentative="1">
      <w:start w:val="1"/>
      <w:numFmt w:val="lowerLetter"/>
      <w:lvlText w:val="%2."/>
      <w:lvlJc w:val="left"/>
      <w:pPr>
        <w:ind w:left="1440" w:hanging="360"/>
      </w:pPr>
    </w:lvl>
    <w:lvl w:ilvl="2" w:tplc="E5161654" w:tentative="1">
      <w:start w:val="1"/>
      <w:numFmt w:val="lowerRoman"/>
      <w:lvlText w:val="%3."/>
      <w:lvlJc w:val="right"/>
      <w:pPr>
        <w:ind w:left="2160" w:hanging="180"/>
      </w:pPr>
    </w:lvl>
    <w:lvl w:ilvl="3" w:tplc="E1E6B720" w:tentative="1">
      <w:start w:val="1"/>
      <w:numFmt w:val="decimal"/>
      <w:lvlText w:val="%4."/>
      <w:lvlJc w:val="left"/>
      <w:pPr>
        <w:ind w:left="2880" w:hanging="360"/>
      </w:pPr>
    </w:lvl>
    <w:lvl w:ilvl="4" w:tplc="EA28BBB2" w:tentative="1">
      <w:start w:val="1"/>
      <w:numFmt w:val="lowerLetter"/>
      <w:lvlText w:val="%5."/>
      <w:lvlJc w:val="left"/>
      <w:pPr>
        <w:ind w:left="3600" w:hanging="360"/>
      </w:pPr>
    </w:lvl>
    <w:lvl w:ilvl="5" w:tplc="266434CA" w:tentative="1">
      <w:start w:val="1"/>
      <w:numFmt w:val="lowerRoman"/>
      <w:lvlText w:val="%6."/>
      <w:lvlJc w:val="right"/>
      <w:pPr>
        <w:ind w:left="4320" w:hanging="180"/>
      </w:pPr>
    </w:lvl>
    <w:lvl w:ilvl="6" w:tplc="824AC6FA" w:tentative="1">
      <w:start w:val="1"/>
      <w:numFmt w:val="decimal"/>
      <w:lvlText w:val="%7."/>
      <w:lvlJc w:val="left"/>
      <w:pPr>
        <w:ind w:left="5040" w:hanging="360"/>
      </w:pPr>
    </w:lvl>
    <w:lvl w:ilvl="7" w:tplc="16C025EE" w:tentative="1">
      <w:start w:val="1"/>
      <w:numFmt w:val="lowerLetter"/>
      <w:lvlText w:val="%8."/>
      <w:lvlJc w:val="left"/>
      <w:pPr>
        <w:ind w:left="5760" w:hanging="360"/>
      </w:pPr>
    </w:lvl>
    <w:lvl w:ilvl="8" w:tplc="A59A7704" w:tentative="1">
      <w:start w:val="1"/>
      <w:numFmt w:val="lowerRoman"/>
      <w:lvlText w:val="%9."/>
      <w:lvlJc w:val="right"/>
      <w:pPr>
        <w:ind w:left="6480" w:hanging="180"/>
      </w:pPr>
    </w:lvl>
  </w:abstractNum>
  <w:abstractNum w:abstractNumId="61" w15:restartNumberingAfterBreak="0">
    <w:nsid w:val="5E4D7F6A"/>
    <w:multiLevelType w:val="hybridMultilevel"/>
    <w:tmpl w:val="BCC6905E"/>
    <w:lvl w:ilvl="0" w:tplc="08090017">
      <w:start w:val="1"/>
      <w:numFmt w:val="lowerLetter"/>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3F45F0"/>
    <w:multiLevelType w:val="hybridMultilevel"/>
    <w:tmpl w:val="A4DAB68E"/>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3" w15:restartNumberingAfterBreak="0">
    <w:nsid w:val="62EC4FE0"/>
    <w:multiLevelType w:val="hybridMultilevel"/>
    <w:tmpl w:val="3A28634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63C66A43"/>
    <w:multiLevelType w:val="hybridMultilevel"/>
    <w:tmpl w:val="A2229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47B0D33"/>
    <w:multiLevelType w:val="hybridMultilevel"/>
    <w:tmpl w:val="2CC01A9E"/>
    <w:lvl w:ilvl="0" w:tplc="3620C9F4">
      <w:start w:val="1"/>
      <w:numFmt w:val="bullet"/>
      <w:lvlText w:val="-"/>
      <w:lvlJc w:val="left"/>
      <w:pPr>
        <w:ind w:left="14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65D72746"/>
    <w:multiLevelType w:val="hybridMultilevel"/>
    <w:tmpl w:val="CDA84B56"/>
    <w:lvl w:ilvl="0" w:tplc="FCB69B3E">
      <w:start w:val="1"/>
      <w:numFmt w:val="lowerLetter"/>
      <w:lvlText w:val="%1)"/>
      <w:lvlJc w:val="left"/>
      <w:pPr>
        <w:ind w:left="1440" w:hanging="360"/>
      </w:pPr>
      <w:rPr>
        <w:rFonts w:hint="default"/>
      </w:rPr>
    </w:lvl>
    <w:lvl w:ilvl="1" w:tplc="0DAA8C46" w:tentative="1">
      <w:start w:val="1"/>
      <w:numFmt w:val="bullet"/>
      <w:lvlText w:val="o"/>
      <w:lvlJc w:val="left"/>
      <w:pPr>
        <w:ind w:left="2160" w:hanging="360"/>
      </w:pPr>
      <w:rPr>
        <w:rFonts w:ascii="Courier New" w:hAnsi="Courier New" w:cs="Courier New" w:hint="default"/>
      </w:rPr>
    </w:lvl>
    <w:lvl w:ilvl="2" w:tplc="D7706166" w:tentative="1">
      <w:start w:val="1"/>
      <w:numFmt w:val="bullet"/>
      <w:lvlText w:val=""/>
      <w:lvlJc w:val="left"/>
      <w:pPr>
        <w:ind w:left="2880" w:hanging="360"/>
      </w:pPr>
      <w:rPr>
        <w:rFonts w:ascii="Wingdings" w:hAnsi="Wingdings" w:hint="default"/>
      </w:rPr>
    </w:lvl>
    <w:lvl w:ilvl="3" w:tplc="045A31A2" w:tentative="1">
      <w:start w:val="1"/>
      <w:numFmt w:val="bullet"/>
      <w:lvlText w:val=""/>
      <w:lvlJc w:val="left"/>
      <w:pPr>
        <w:ind w:left="3600" w:hanging="360"/>
      </w:pPr>
      <w:rPr>
        <w:rFonts w:ascii="Symbol" w:hAnsi="Symbol" w:hint="default"/>
      </w:rPr>
    </w:lvl>
    <w:lvl w:ilvl="4" w:tplc="928C9320" w:tentative="1">
      <w:start w:val="1"/>
      <w:numFmt w:val="bullet"/>
      <w:lvlText w:val="o"/>
      <w:lvlJc w:val="left"/>
      <w:pPr>
        <w:ind w:left="4320" w:hanging="360"/>
      </w:pPr>
      <w:rPr>
        <w:rFonts w:ascii="Courier New" w:hAnsi="Courier New" w:cs="Courier New" w:hint="default"/>
      </w:rPr>
    </w:lvl>
    <w:lvl w:ilvl="5" w:tplc="B70AA358" w:tentative="1">
      <w:start w:val="1"/>
      <w:numFmt w:val="bullet"/>
      <w:lvlText w:val=""/>
      <w:lvlJc w:val="left"/>
      <w:pPr>
        <w:ind w:left="5040" w:hanging="360"/>
      </w:pPr>
      <w:rPr>
        <w:rFonts w:ascii="Wingdings" w:hAnsi="Wingdings" w:hint="default"/>
      </w:rPr>
    </w:lvl>
    <w:lvl w:ilvl="6" w:tplc="D91A499E" w:tentative="1">
      <w:start w:val="1"/>
      <w:numFmt w:val="bullet"/>
      <w:lvlText w:val=""/>
      <w:lvlJc w:val="left"/>
      <w:pPr>
        <w:ind w:left="5760" w:hanging="360"/>
      </w:pPr>
      <w:rPr>
        <w:rFonts w:ascii="Symbol" w:hAnsi="Symbol" w:hint="default"/>
      </w:rPr>
    </w:lvl>
    <w:lvl w:ilvl="7" w:tplc="B0506A20" w:tentative="1">
      <w:start w:val="1"/>
      <w:numFmt w:val="bullet"/>
      <w:lvlText w:val="o"/>
      <w:lvlJc w:val="left"/>
      <w:pPr>
        <w:ind w:left="6480" w:hanging="360"/>
      </w:pPr>
      <w:rPr>
        <w:rFonts w:ascii="Courier New" w:hAnsi="Courier New" w:cs="Courier New" w:hint="default"/>
      </w:rPr>
    </w:lvl>
    <w:lvl w:ilvl="8" w:tplc="DD4A09A4" w:tentative="1">
      <w:start w:val="1"/>
      <w:numFmt w:val="bullet"/>
      <w:lvlText w:val=""/>
      <w:lvlJc w:val="left"/>
      <w:pPr>
        <w:ind w:left="7200" w:hanging="360"/>
      </w:pPr>
      <w:rPr>
        <w:rFonts w:ascii="Wingdings" w:hAnsi="Wingdings" w:hint="default"/>
      </w:rPr>
    </w:lvl>
  </w:abstractNum>
  <w:abstractNum w:abstractNumId="67" w15:restartNumberingAfterBreak="0">
    <w:nsid w:val="66D2530C"/>
    <w:multiLevelType w:val="hybridMultilevel"/>
    <w:tmpl w:val="84BA55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8EA13FA"/>
    <w:multiLevelType w:val="hybridMultilevel"/>
    <w:tmpl w:val="DF66E06E"/>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403BE9"/>
    <w:multiLevelType w:val="hybridMultilevel"/>
    <w:tmpl w:val="44C47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B8345D1"/>
    <w:multiLevelType w:val="hybridMultilevel"/>
    <w:tmpl w:val="EE7A6B8A"/>
    <w:lvl w:ilvl="0" w:tplc="0D7A62EE">
      <w:start w:val="1"/>
      <w:numFmt w:val="lowerLetter"/>
      <w:lvlText w:val="%1)"/>
      <w:lvlJc w:val="left"/>
      <w:pPr>
        <w:ind w:left="1287"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6BF72B87"/>
    <w:multiLevelType w:val="multilevel"/>
    <w:tmpl w:val="2E7A4D0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CA670F2"/>
    <w:multiLevelType w:val="hybridMultilevel"/>
    <w:tmpl w:val="62A2747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EDE0F3E"/>
    <w:multiLevelType w:val="hybridMultilevel"/>
    <w:tmpl w:val="D7B26604"/>
    <w:lvl w:ilvl="0" w:tplc="A65E03D6">
      <w:start w:val="1"/>
      <w:numFmt w:val="lowerLetter"/>
      <w:lvlText w:val="%1)"/>
      <w:lvlJc w:val="left"/>
      <w:pPr>
        <w:ind w:left="720" w:hanging="360"/>
      </w:pPr>
    </w:lvl>
    <w:lvl w:ilvl="1" w:tplc="7ED65FA8" w:tentative="1">
      <w:start w:val="1"/>
      <w:numFmt w:val="lowerLetter"/>
      <w:lvlText w:val="%2."/>
      <w:lvlJc w:val="left"/>
      <w:pPr>
        <w:ind w:left="1440" w:hanging="360"/>
      </w:pPr>
    </w:lvl>
    <w:lvl w:ilvl="2" w:tplc="08666BAC" w:tentative="1">
      <w:start w:val="1"/>
      <w:numFmt w:val="lowerRoman"/>
      <w:lvlText w:val="%3."/>
      <w:lvlJc w:val="right"/>
      <w:pPr>
        <w:ind w:left="2160" w:hanging="180"/>
      </w:pPr>
    </w:lvl>
    <w:lvl w:ilvl="3" w:tplc="3EFEE93E" w:tentative="1">
      <w:start w:val="1"/>
      <w:numFmt w:val="decimal"/>
      <w:lvlText w:val="%4."/>
      <w:lvlJc w:val="left"/>
      <w:pPr>
        <w:ind w:left="2880" w:hanging="360"/>
      </w:pPr>
    </w:lvl>
    <w:lvl w:ilvl="4" w:tplc="7DC46DB8" w:tentative="1">
      <w:start w:val="1"/>
      <w:numFmt w:val="lowerLetter"/>
      <w:lvlText w:val="%5."/>
      <w:lvlJc w:val="left"/>
      <w:pPr>
        <w:ind w:left="3600" w:hanging="360"/>
      </w:pPr>
    </w:lvl>
    <w:lvl w:ilvl="5" w:tplc="A91AFABE" w:tentative="1">
      <w:start w:val="1"/>
      <w:numFmt w:val="lowerRoman"/>
      <w:lvlText w:val="%6."/>
      <w:lvlJc w:val="right"/>
      <w:pPr>
        <w:ind w:left="4320" w:hanging="180"/>
      </w:pPr>
    </w:lvl>
    <w:lvl w:ilvl="6" w:tplc="D752F1A8" w:tentative="1">
      <w:start w:val="1"/>
      <w:numFmt w:val="decimal"/>
      <w:lvlText w:val="%7."/>
      <w:lvlJc w:val="left"/>
      <w:pPr>
        <w:ind w:left="5040" w:hanging="360"/>
      </w:pPr>
    </w:lvl>
    <w:lvl w:ilvl="7" w:tplc="46CA4A20" w:tentative="1">
      <w:start w:val="1"/>
      <w:numFmt w:val="lowerLetter"/>
      <w:lvlText w:val="%8."/>
      <w:lvlJc w:val="left"/>
      <w:pPr>
        <w:ind w:left="5760" w:hanging="360"/>
      </w:pPr>
    </w:lvl>
    <w:lvl w:ilvl="8" w:tplc="195C2EF0" w:tentative="1">
      <w:start w:val="1"/>
      <w:numFmt w:val="lowerRoman"/>
      <w:lvlText w:val="%9."/>
      <w:lvlJc w:val="right"/>
      <w:pPr>
        <w:ind w:left="6480" w:hanging="180"/>
      </w:pPr>
    </w:lvl>
  </w:abstractNum>
  <w:abstractNum w:abstractNumId="74" w15:restartNumberingAfterBreak="0">
    <w:nsid w:val="720619C6"/>
    <w:multiLevelType w:val="hybridMultilevel"/>
    <w:tmpl w:val="055AD17A"/>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15:restartNumberingAfterBreak="0">
    <w:nsid w:val="72BA19B2"/>
    <w:multiLevelType w:val="hybridMultilevel"/>
    <w:tmpl w:val="CE182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3EC7C97"/>
    <w:multiLevelType w:val="hybridMultilevel"/>
    <w:tmpl w:val="EC287C1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758D6EDC"/>
    <w:multiLevelType w:val="hybridMultilevel"/>
    <w:tmpl w:val="99E431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80661F1"/>
    <w:multiLevelType w:val="hybridMultilevel"/>
    <w:tmpl w:val="51045AEE"/>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9" w15:restartNumberingAfterBreak="0">
    <w:nsid w:val="782E4386"/>
    <w:multiLevelType w:val="hybridMultilevel"/>
    <w:tmpl w:val="810ADAA8"/>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B036F7F"/>
    <w:multiLevelType w:val="hybridMultilevel"/>
    <w:tmpl w:val="D3201DBE"/>
    <w:lvl w:ilvl="0" w:tplc="08090017">
      <w:start w:val="1"/>
      <w:numFmt w:val="lowerLetter"/>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B5530C9"/>
    <w:multiLevelType w:val="hybridMultilevel"/>
    <w:tmpl w:val="94F26D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4"/>
  </w:num>
  <w:num w:numId="3">
    <w:abstractNumId w:val="5"/>
  </w:num>
  <w:num w:numId="4">
    <w:abstractNumId w:val="30"/>
  </w:num>
  <w:num w:numId="5">
    <w:abstractNumId w:val="42"/>
  </w:num>
  <w:num w:numId="6">
    <w:abstractNumId w:val="10"/>
  </w:num>
  <w:num w:numId="7">
    <w:abstractNumId w:val="55"/>
  </w:num>
  <w:num w:numId="8">
    <w:abstractNumId w:val="15"/>
  </w:num>
  <w:num w:numId="9">
    <w:abstractNumId w:val="13"/>
  </w:num>
  <w:num w:numId="10">
    <w:abstractNumId w:val="18"/>
  </w:num>
  <w:num w:numId="11">
    <w:abstractNumId w:val="58"/>
  </w:num>
  <w:num w:numId="12">
    <w:abstractNumId w:val="75"/>
  </w:num>
  <w:num w:numId="13">
    <w:abstractNumId w:val="11"/>
  </w:num>
  <w:num w:numId="14">
    <w:abstractNumId w:val="71"/>
  </w:num>
  <w:num w:numId="15">
    <w:abstractNumId w:val="49"/>
  </w:num>
  <w:num w:numId="16">
    <w:abstractNumId w:val="80"/>
  </w:num>
  <w:num w:numId="17">
    <w:abstractNumId w:val="28"/>
  </w:num>
  <w:num w:numId="18">
    <w:abstractNumId w:val="57"/>
  </w:num>
  <w:num w:numId="19">
    <w:abstractNumId w:val="3"/>
  </w:num>
  <w:num w:numId="20">
    <w:abstractNumId w:val="60"/>
  </w:num>
  <w:num w:numId="21">
    <w:abstractNumId w:val="33"/>
  </w:num>
  <w:num w:numId="22">
    <w:abstractNumId w:val="50"/>
  </w:num>
  <w:num w:numId="23">
    <w:abstractNumId w:val="77"/>
  </w:num>
  <w:num w:numId="24">
    <w:abstractNumId w:val="54"/>
  </w:num>
  <w:num w:numId="25">
    <w:abstractNumId w:val="38"/>
  </w:num>
  <w:num w:numId="26">
    <w:abstractNumId w:val="8"/>
  </w:num>
  <w:num w:numId="27">
    <w:abstractNumId w:val="67"/>
  </w:num>
  <w:num w:numId="28">
    <w:abstractNumId w:val="73"/>
  </w:num>
  <w:num w:numId="29">
    <w:abstractNumId w:val="6"/>
  </w:num>
  <w:num w:numId="30">
    <w:abstractNumId w:val="53"/>
  </w:num>
  <w:num w:numId="31">
    <w:abstractNumId w:val="47"/>
  </w:num>
  <w:num w:numId="32">
    <w:abstractNumId w:val="48"/>
  </w:num>
  <w:num w:numId="33">
    <w:abstractNumId w:val="36"/>
  </w:num>
  <w:num w:numId="34">
    <w:abstractNumId w:val="74"/>
  </w:num>
  <w:num w:numId="35">
    <w:abstractNumId w:val="37"/>
  </w:num>
  <w:num w:numId="36">
    <w:abstractNumId w:val="26"/>
  </w:num>
  <w:num w:numId="37">
    <w:abstractNumId w:val="79"/>
  </w:num>
  <w:num w:numId="38">
    <w:abstractNumId w:val="39"/>
  </w:num>
  <w:num w:numId="39">
    <w:abstractNumId w:val="24"/>
  </w:num>
  <w:num w:numId="40">
    <w:abstractNumId w:val="45"/>
  </w:num>
  <w:num w:numId="41">
    <w:abstractNumId w:val="56"/>
  </w:num>
  <w:num w:numId="42">
    <w:abstractNumId w:val="7"/>
  </w:num>
  <w:num w:numId="43">
    <w:abstractNumId w:val="46"/>
  </w:num>
  <w:num w:numId="44">
    <w:abstractNumId w:val="31"/>
  </w:num>
  <w:num w:numId="45">
    <w:abstractNumId w:val="76"/>
  </w:num>
  <w:num w:numId="46">
    <w:abstractNumId w:val="69"/>
  </w:num>
  <w:num w:numId="47">
    <w:abstractNumId w:val="81"/>
  </w:num>
  <w:num w:numId="48">
    <w:abstractNumId w:val="29"/>
  </w:num>
  <w:num w:numId="49">
    <w:abstractNumId w:val="0"/>
  </w:num>
  <w:num w:numId="50">
    <w:abstractNumId w:val="66"/>
  </w:num>
  <w:num w:numId="51">
    <w:abstractNumId w:val="59"/>
  </w:num>
  <w:num w:numId="52">
    <w:abstractNumId w:val="40"/>
  </w:num>
  <w:num w:numId="53">
    <w:abstractNumId w:val="68"/>
  </w:num>
  <w:num w:numId="54">
    <w:abstractNumId w:val="63"/>
  </w:num>
  <w:num w:numId="55">
    <w:abstractNumId w:val="72"/>
  </w:num>
  <w:num w:numId="56">
    <w:abstractNumId w:val="23"/>
  </w:num>
  <w:num w:numId="57">
    <w:abstractNumId w:val="41"/>
  </w:num>
  <w:num w:numId="58">
    <w:abstractNumId w:val="2"/>
  </w:num>
  <w:num w:numId="59">
    <w:abstractNumId w:val="78"/>
  </w:num>
  <w:num w:numId="60">
    <w:abstractNumId w:val="32"/>
  </w:num>
  <w:num w:numId="61">
    <w:abstractNumId w:val="12"/>
  </w:num>
  <w:num w:numId="62">
    <w:abstractNumId w:val="25"/>
  </w:num>
  <w:num w:numId="63">
    <w:abstractNumId w:val="1"/>
  </w:num>
  <w:num w:numId="64">
    <w:abstractNumId w:val="62"/>
  </w:num>
  <w:num w:numId="65">
    <w:abstractNumId w:val="51"/>
  </w:num>
  <w:num w:numId="66">
    <w:abstractNumId w:val="17"/>
  </w:num>
  <w:num w:numId="67">
    <w:abstractNumId w:val="20"/>
  </w:num>
  <w:num w:numId="68">
    <w:abstractNumId w:val="35"/>
  </w:num>
  <w:num w:numId="69">
    <w:abstractNumId w:val="43"/>
  </w:num>
  <w:num w:numId="70">
    <w:abstractNumId w:val="4"/>
  </w:num>
  <w:num w:numId="71">
    <w:abstractNumId w:val="27"/>
  </w:num>
  <w:num w:numId="72">
    <w:abstractNumId w:val="9"/>
  </w:num>
  <w:num w:numId="73">
    <w:abstractNumId w:val="44"/>
  </w:num>
  <w:num w:numId="74">
    <w:abstractNumId w:val="70"/>
  </w:num>
  <w:num w:numId="75">
    <w:abstractNumId w:val="61"/>
  </w:num>
  <w:num w:numId="76">
    <w:abstractNumId w:val="16"/>
  </w:num>
  <w:num w:numId="77">
    <w:abstractNumId w:val="52"/>
  </w:num>
  <w:num w:numId="78">
    <w:abstractNumId w:val="19"/>
  </w:num>
  <w:num w:numId="79">
    <w:abstractNumId w:val="21"/>
  </w:num>
  <w:num w:numId="80">
    <w:abstractNumId w:val="65"/>
  </w:num>
  <w:num w:numId="81">
    <w:abstractNumId w:val="64"/>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05"/>
    <w:rsid w:val="000003E6"/>
    <w:rsid w:val="00004BEB"/>
    <w:rsid w:val="00004E4D"/>
    <w:rsid w:val="000108B2"/>
    <w:rsid w:val="0001448F"/>
    <w:rsid w:val="00016AC9"/>
    <w:rsid w:val="00016EE9"/>
    <w:rsid w:val="00020075"/>
    <w:rsid w:val="0002565B"/>
    <w:rsid w:val="000265DB"/>
    <w:rsid w:val="00030A82"/>
    <w:rsid w:val="00034EA8"/>
    <w:rsid w:val="00035EEB"/>
    <w:rsid w:val="00036060"/>
    <w:rsid w:val="00040A8B"/>
    <w:rsid w:val="00041BED"/>
    <w:rsid w:val="00043126"/>
    <w:rsid w:val="0004429C"/>
    <w:rsid w:val="000446D8"/>
    <w:rsid w:val="00047DD7"/>
    <w:rsid w:val="00052195"/>
    <w:rsid w:val="00052497"/>
    <w:rsid w:val="00054414"/>
    <w:rsid w:val="000572E5"/>
    <w:rsid w:val="00060535"/>
    <w:rsid w:val="0006165B"/>
    <w:rsid w:val="00063CF4"/>
    <w:rsid w:val="000669E1"/>
    <w:rsid w:val="00066B5D"/>
    <w:rsid w:val="00073576"/>
    <w:rsid w:val="0008012F"/>
    <w:rsid w:val="000814C1"/>
    <w:rsid w:val="000833EB"/>
    <w:rsid w:val="000856CF"/>
    <w:rsid w:val="000919D4"/>
    <w:rsid w:val="000935D3"/>
    <w:rsid w:val="00094D01"/>
    <w:rsid w:val="000A0E46"/>
    <w:rsid w:val="000A63B2"/>
    <w:rsid w:val="000A65AE"/>
    <w:rsid w:val="000A7471"/>
    <w:rsid w:val="000B1A72"/>
    <w:rsid w:val="000B3A8A"/>
    <w:rsid w:val="000B610F"/>
    <w:rsid w:val="000B6441"/>
    <w:rsid w:val="000B6967"/>
    <w:rsid w:val="000C55D1"/>
    <w:rsid w:val="000C5AD6"/>
    <w:rsid w:val="000C6766"/>
    <w:rsid w:val="000D3D45"/>
    <w:rsid w:val="000D502E"/>
    <w:rsid w:val="000E1D0B"/>
    <w:rsid w:val="000E41C5"/>
    <w:rsid w:val="000E7161"/>
    <w:rsid w:val="000E777C"/>
    <w:rsid w:val="000F3ED4"/>
    <w:rsid w:val="0010091E"/>
    <w:rsid w:val="00103D0D"/>
    <w:rsid w:val="00106866"/>
    <w:rsid w:val="00107240"/>
    <w:rsid w:val="00111AD0"/>
    <w:rsid w:val="00113031"/>
    <w:rsid w:val="00120439"/>
    <w:rsid w:val="00122AA5"/>
    <w:rsid w:val="00123AFE"/>
    <w:rsid w:val="00127703"/>
    <w:rsid w:val="00130C52"/>
    <w:rsid w:val="0013335C"/>
    <w:rsid w:val="00134055"/>
    <w:rsid w:val="00140614"/>
    <w:rsid w:val="00142008"/>
    <w:rsid w:val="001461E7"/>
    <w:rsid w:val="0014648B"/>
    <w:rsid w:val="00152743"/>
    <w:rsid w:val="001530D7"/>
    <w:rsid w:val="001549AB"/>
    <w:rsid w:val="001573BF"/>
    <w:rsid w:val="00160B11"/>
    <w:rsid w:val="001654D0"/>
    <w:rsid w:val="00165F19"/>
    <w:rsid w:val="00167A1E"/>
    <w:rsid w:val="00171482"/>
    <w:rsid w:val="00171FB6"/>
    <w:rsid w:val="00174C50"/>
    <w:rsid w:val="00177070"/>
    <w:rsid w:val="00177833"/>
    <w:rsid w:val="00181994"/>
    <w:rsid w:val="00182240"/>
    <w:rsid w:val="0018661E"/>
    <w:rsid w:val="00191BEF"/>
    <w:rsid w:val="00195118"/>
    <w:rsid w:val="00195593"/>
    <w:rsid w:val="001A0454"/>
    <w:rsid w:val="001A5A5B"/>
    <w:rsid w:val="001A624A"/>
    <w:rsid w:val="001B55A9"/>
    <w:rsid w:val="001C0676"/>
    <w:rsid w:val="001C0705"/>
    <w:rsid w:val="001C4FD8"/>
    <w:rsid w:val="001D7E76"/>
    <w:rsid w:val="001E0380"/>
    <w:rsid w:val="001E145D"/>
    <w:rsid w:val="001E2C29"/>
    <w:rsid w:val="001E6B83"/>
    <w:rsid w:val="002023F6"/>
    <w:rsid w:val="00203557"/>
    <w:rsid w:val="00203729"/>
    <w:rsid w:val="00206235"/>
    <w:rsid w:val="00207769"/>
    <w:rsid w:val="0021232D"/>
    <w:rsid w:val="00213E40"/>
    <w:rsid w:val="00217C34"/>
    <w:rsid w:val="00220AFC"/>
    <w:rsid w:val="00223268"/>
    <w:rsid w:val="00223776"/>
    <w:rsid w:val="002246FE"/>
    <w:rsid w:val="002248F3"/>
    <w:rsid w:val="0022720C"/>
    <w:rsid w:val="00232409"/>
    <w:rsid w:val="00232DB5"/>
    <w:rsid w:val="00233375"/>
    <w:rsid w:val="00233FFE"/>
    <w:rsid w:val="00235871"/>
    <w:rsid w:val="00236B5C"/>
    <w:rsid w:val="002431CC"/>
    <w:rsid w:val="00245A9C"/>
    <w:rsid w:val="00251D63"/>
    <w:rsid w:val="0025322A"/>
    <w:rsid w:val="00254FD1"/>
    <w:rsid w:val="0026029E"/>
    <w:rsid w:val="002610E1"/>
    <w:rsid w:val="00261F53"/>
    <w:rsid w:val="00262945"/>
    <w:rsid w:val="00262C13"/>
    <w:rsid w:val="0026637B"/>
    <w:rsid w:val="002670A6"/>
    <w:rsid w:val="002725C3"/>
    <w:rsid w:val="00274022"/>
    <w:rsid w:val="0027700B"/>
    <w:rsid w:val="00280087"/>
    <w:rsid w:val="00282BCB"/>
    <w:rsid w:val="0028497A"/>
    <w:rsid w:val="0028524D"/>
    <w:rsid w:val="00293F31"/>
    <w:rsid w:val="00294E5D"/>
    <w:rsid w:val="002951F3"/>
    <w:rsid w:val="002A09A5"/>
    <w:rsid w:val="002A2233"/>
    <w:rsid w:val="002A7F55"/>
    <w:rsid w:val="002B4A06"/>
    <w:rsid w:val="002B67FF"/>
    <w:rsid w:val="002B7287"/>
    <w:rsid w:val="002B75D8"/>
    <w:rsid w:val="002B7C8F"/>
    <w:rsid w:val="002C0C48"/>
    <w:rsid w:val="002C6E0E"/>
    <w:rsid w:val="002D2E02"/>
    <w:rsid w:val="002E03E2"/>
    <w:rsid w:val="002E0D92"/>
    <w:rsid w:val="002E0F61"/>
    <w:rsid w:val="002E2D0D"/>
    <w:rsid w:val="002E40C3"/>
    <w:rsid w:val="002F1100"/>
    <w:rsid w:val="002F2449"/>
    <w:rsid w:val="002F3634"/>
    <w:rsid w:val="002F5441"/>
    <w:rsid w:val="002F6987"/>
    <w:rsid w:val="0030506F"/>
    <w:rsid w:val="00306470"/>
    <w:rsid w:val="00307BE5"/>
    <w:rsid w:val="00310EE4"/>
    <w:rsid w:val="00317F72"/>
    <w:rsid w:val="00321305"/>
    <w:rsid w:val="003243D3"/>
    <w:rsid w:val="003278E7"/>
    <w:rsid w:val="00333CFC"/>
    <w:rsid w:val="003405DF"/>
    <w:rsid w:val="00341BD9"/>
    <w:rsid w:val="00342AF9"/>
    <w:rsid w:val="00347565"/>
    <w:rsid w:val="00356860"/>
    <w:rsid w:val="003608FE"/>
    <w:rsid w:val="0036532F"/>
    <w:rsid w:val="0037391E"/>
    <w:rsid w:val="00373E6E"/>
    <w:rsid w:val="00374F28"/>
    <w:rsid w:val="00381C30"/>
    <w:rsid w:val="00381DE8"/>
    <w:rsid w:val="00390F83"/>
    <w:rsid w:val="0039488D"/>
    <w:rsid w:val="0039701A"/>
    <w:rsid w:val="003A2079"/>
    <w:rsid w:val="003A52E1"/>
    <w:rsid w:val="003A531A"/>
    <w:rsid w:val="003B1986"/>
    <w:rsid w:val="003B6001"/>
    <w:rsid w:val="003C2E30"/>
    <w:rsid w:val="003C4782"/>
    <w:rsid w:val="003C5032"/>
    <w:rsid w:val="003C5B9B"/>
    <w:rsid w:val="003C5EC5"/>
    <w:rsid w:val="003D3487"/>
    <w:rsid w:val="003D4118"/>
    <w:rsid w:val="003D5341"/>
    <w:rsid w:val="003E0F42"/>
    <w:rsid w:val="003E2B8A"/>
    <w:rsid w:val="003E5B88"/>
    <w:rsid w:val="003E6746"/>
    <w:rsid w:val="003F4C50"/>
    <w:rsid w:val="003F56B3"/>
    <w:rsid w:val="003F5A90"/>
    <w:rsid w:val="003F7D34"/>
    <w:rsid w:val="004003B7"/>
    <w:rsid w:val="004018C5"/>
    <w:rsid w:val="004112FC"/>
    <w:rsid w:val="004128B6"/>
    <w:rsid w:val="00423F6C"/>
    <w:rsid w:val="00424114"/>
    <w:rsid w:val="00430A2F"/>
    <w:rsid w:val="004311DD"/>
    <w:rsid w:val="0043412F"/>
    <w:rsid w:val="00435E41"/>
    <w:rsid w:val="00445A0A"/>
    <w:rsid w:val="0044688D"/>
    <w:rsid w:val="00447350"/>
    <w:rsid w:val="0045744C"/>
    <w:rsid w:val="00462D4C"/>
    <w:rsid w:val="00463E4B"/>
    <w:rsid w:val="0046467C"/>
    <w:rsid w:val="00465D4B"/>
    <w:rsid w:val="00466346"/>
    <w:rsid w:val="004724A0"/>
    <w:rsid w:val="00476636"/>
    <w:rsid w:val="004814AC"/>
    <w:rsid w:val="004850ED"/>
    <w:rsid w:val="00485287"/>
    <w:rsid w:val="0049010B"/>
    <w:rsid w:val="00491941"/>
    <w:rsid w:val="00491D56"/>
    <w:rsid w:val="00495936"/>
    <w:rsid w:val="004A0051"/>
    <w:rsid w:val="004A012A"/>
    <w:rsid w:val="004A0C8E"/>
    <w:rsid w:val="004A0E17"/>
    <w:rsid w:val="004A1B95"/>
    <w:rsid w:val="004A1C24"/>
    <w:rsid w:val="004B4895"/>
    <w:rsid w:val="004B5A11"/>
    <w:rsid w:val="004C46E1"/>
    <w:rsid w:val="004C5749"/>
    <w:rsid w:val="004D39B8"/>
    <w:rsid w:val="004D51D1"/>
    <w:rsid w:val="004D6F06"/>
    <w:rsid w:val="004D7FDC"/>
    <w:rsid w:val="004E1A14"/>
    <w:rsid w:val="004E1CEE"/>
    <w:rsid w:val="004E2D9A"/>
    <w:rsid w:val="004E39B6"/>
    <w:rsid w:val="004E49CD"/>
    <w:rsid w:val="004E74CB"/>
    <w:rsid w:val="004F163A"/>
    <w:rsid w:val="004F180F"/>
    <w:rsid w:val="004F5E20"/>
    <w:rsid w:val="004F6099"/>
    <w:rsid w:val="004F775E"/>
    <w:rsid w:val="00500551"/>
    <w:rsid w:val="0050100E"/>
    <w:rsid w:val="005012F3"/>
    <w:rsid w:val="005077EF"/>
    <w:rsid w:val="0050781E"/>
    <w:rsid w:val="00511207"/>
    <w:rsid w:val="00511FC9"/>
    <w:rsid w:val="00517342"/>
    <w:rsid w:val="00520280"/>
    <w:rsid w:val="00521E22"/>
    <w:rsid w:val="00524B60"/>
    <w:rsid w:val="005256CF"/>
    <w:rsid w:val="0052589E"/>
    <w:rsid w:val="00525F66"/>
    <w:rsid w:val="00526745"/>
    <w:rsid w:val="00526818"/>
    <w:rsid w:val="00526FE2"/>
    <w:rsid w:val="00530AB4"/>
    <w:rsid w:val="00532359"/>
    <w:rsid w:val="00533505"/>
    <w:rsid w:val="005545CE"/>
    <w:rsid w:val="00555AB8"/>
    <w:rsid w:val="00567C47"/>
    <w:rsid w:val="005706F9"/>
    <w:rsid w:val="00572C1A"/>
    <w:rsid w:val="00581D38"/>
    <w:rsid w:val="00586348"/>
    <w:rsid w:val="00591175"/>
    <w:rsid w:val="00594399"/>
    <w:rsid w:val="005957E3"/>
    <w:rsid w:val="00596F3C"/>
    <w:rsid w:val="005A0318"/>
    <w:rsid w:val="005A0D19"/>
    <w:rsid w:val="005A1FE2"/>
    <w:rsid w:val="005A59EF"/>
    <w:rsid w:val="005B1139"/>
    <w:rsid w:val="005B41A4"/>
    <w:rsid w:val="005B4B92"/>
    <w:rsid w:val="005C2298"/>
    <w:rsid w:val="005C3F22"/>
    <w:rsid w:val="005C5E7C"/>
    <w:rsid w:val="005D0353"/>
    <w:rsid w:val="005D3059"/>
    <w:rsid w:val="005D49F4"/>
    <w:rsid w:val="005D69DE"/>
    <w:rsid w:val="005E3B9C"/>
    <w:rsid w:val="005E584E"/>
    <w:rsid w:val="005F64F6"/>
    <w:rsid w:val="005F6DAA"/>
    <w:rsid w:val="005F7610"/>
    <w:rsid w:val="005F7762"/>
    <w:rsid w:val="005F7A65"/>
    <w:rsid w:val="00602695"/>
    <w:rsid w:val="006034A9"/>
    <w:rsid w:val="00604183"/>
    <w:rsid w:val="00611929"/>
    <w:rsid w:val="00616D1B"/>
    <w:rsid w:val="00617649"/>
    <w:rsid w:val="00622E43"/>
    <w:rsid w:val="00623C7C"/>
    <w:rsid w:val="00624443"/>
    <w:rsid w:val="00625927"/>
    <w:rsid w:val="00627A82"/>
    <w:rsid w:val="0063078A"/>
    <w:rsid w:val="00631A56"/>
    <w:rsid w:val="00637684"/>
    <w:rsid w:val="006416E3"/>
    <w:rsid w:val="00645278"/>
    <w:rsid w:val="0064679B"/>
    <w:rsid w:val="0065118C"/>
    <w:rsid w:val="006525B9"/>
    <w:rsid w:val="00652A76"/>
    <w:rsid w:val="00653D27"/>
    <w:rsid w:val="00654505"/>
    <w:rsid w:val="006549EA"/>
    <w:rsid w:val="00654D29"/>
    <w:rsid w:val="00660A78"/>
    <w:rsid w:val="00662F65"/>
    <w:rsid w:val="00666F92"/>
    <w:rsid w:val="00672165"/>
    <w:rsid w:val="006804C5"/>
    <w:rsid w:val="00685308"/>
    <w:rsid w:val="006874C8"/>
    <w:rsid w:val="00690CBF"/>
    <w:rsid w:val="00691940"/>
    <w:rsid w:val="006A0A76"/>
    <w:rsid w:val="006A2540"/>
    <w:rsid w:val="006A26D8"/>
    <w:rsid w:val="006A59CE"/>
    <w:rsid w:val="006B0182"/>
    <w:rsid w:val="006B0CEE"/>
    <w:rsid w:val="006B61D8"/>
    <w:rsid w:val="006C1C4D"/>
    <w:rsid w:val="006C25BA"/>
    <w:rsid w:val="006E147B"/>
    <w:rsid w:val="006E1729"/>
    <w:rsid w:val="006E2CBE"/>
    <w:rsid w:val="006E6DAA"/>
    <w:rsid w:val="006E79D0"/>
    <w:rsid w:val="006F0C3F"/>
    <w:rsid w:val="006F16DD"/>
    <w:rsid w:val="006F1C84"/>
    <w:rsid w:val="006F31ED"/>
    <w:rsid w:val="006F3442"/>
    <w:rsid w:val="006F6655"/>
    <w:rsid w:val="007033B6"/>
    <w:rsid w:val="007159C0"/>
    <w:rsid w:val="00720309"/>
    <w:rsid w:val="00721EC4"/>
    <w:rsid w:val="007231A7"/>
    <w:rsid w:val="007258C6"/>
    <w:rsid w:val="007278A3"/>
    <w:rsid w:val="00727ECD"/>
    <w:rsid w:val="00731105"/>
    <w:rsid w:val="00733623"/>
    <w:rsid w:val="007343E5"/>
    <w:rsid w:val="0073752B"/>
    <w:rsid w:val="00740802"/>
    <w:rsid w:val="00743EDA"/>
    <w:rsid w:val="00745C13"/>
    <w:rsid w:val="00746E47"/>
    <w:rsid w:val="00755A01"/>
    <w:rsid w:val="007577A3"/>
    <w:rsid w:val="007577C8"/>
    <w:rsid w:val="0076091F"/>
    <w:rsid w:val="00766129"/>
    <w:rsid w:val="00767EC0"/>
    <w:rsid w:val="00770FA3"/>
    <w:rsid w:val="007710CA"/>
    <w:rsid w:val="00771AB1"/>
    <w:rsid w:val="00776C91"/>
    <w:rsid w:val="00777CAE"/>
    <w:rsid w:val="00786A25"/>
    <w:rsid w:val="00794354"/>
    <w:rsid w:val="007955B8"/>
    <w:rsid w:val="0079648C"/>
    <w:rsid w:val="007965FC"/>
    <w:rsid w:val="007974DC"/>
    <w:rsid w:val="007A1CBE"/>
    <w:rsid w:val="007A23F3"/>
    <w:rsid w:val="007A2E3C"/>
    <w:rsid w:val="007A5475"/>
    <w:rsid w:val="007A6A0B"/>
    <w:rsid w:val="007B16FD"/>
    <w:rsid w:val="007B3994"/>
    <w:rsid w:val="007B4B87"/>
    <w:rsid w:val="007B67A5"/>
    <w:rsid w:val="007B7075"/>
    <w:rsid w:val="007C03FE"/>
    <w:rsid w:val="007C07C3"/>
    <w:rsid w:val="007C2FE9"/>
    <w:rsid w:val="007C5797"/>
    <w:rsid w:val="007C58ED"/>
    <w:rsid w:val="007C6565"/>
    <w:rsid w:val="007D05C7"/>
    <w:rsid w:val="007D33A8"/>
    <w:rsid w:val="007E3321"/>
    <w:rsid w:val="007E607B"/>
    <w:rsid w:val="007E7C19"/>
    <w:rsid w:val="007F340C"/>
    <w:rsid w:val="007F4C7B"/>
    <w:rsid w:val="008003FE"/>
    <w:rsid w:val="0080098F"/>
    <w:rsid w:val="008079CF"/>
    <w:rsid w:val="008122F0"/>
    <w:rsid w:val="00813C07"/>
    <w:rsid w:val="00814FE2"/>
    <w:rsid w:val="00820EBA"/>
    <w:rsid w:val="008223D6"/>
    <w:rsid w:val="00824B0B"/>
    <w:rsid w:val="00825046"/>
    <w:rsid w:val="00831B13"/>
    <w:rsid w:val="008360F7"/>
    <w:rsid w:val="008368EB"/>
    <w:rsid w:val="00836EBF"/>
    <w:rsid w:val="00843A62"/>
    <w:rsid w:val="00843FE0"/>
    <w:rsid w:val="00845361"/>
    <w:rsid w:val="008462DB"/>
    <w:rsid w:val="008531FE"/>
    <w:rsid w:val="00853974"/>
    <w:rsid w:val="00855FD2"/>
    <w:rsid w:val="00860AB7"/>
    <w:rsid w:val="00860E39"/>
    <w:rsid w:val="008721DB"/>
    <w:rsid w:val="00872779"/>
    <w:rsid w:val="00873833"/>
    <w:rsid w:val="008820FE"/>
    <w:rsid w:val="00883364"/>
    <w:rsid w:val="00894399"/>
    <w:rsid w:val="008967AB"/>
    <w:rsid w:val="0089764D"/>
    <w:rsid w:val="008A365C"/>
    <w:rsid w:val="008A4717"/>
    <w:rsid w:val="008B558E"/>
    <w:rsid w:val="008B7FFE"/>
    <w:rsid w:val="008C2754"/>
    <w:rsid w:val="008D1509"/>
    <w:rsid w:val="008D4F7F"/>
    <w:rsid w:val="008D5B13"/>
    <w:rsid w:val="008E24DF"/>
    <w:rsid w:val="008E48E7"/>
    <w:rsid w:val="008E5BD7"/>
    <w:rsid w:val="008F0013"/>
    <w:rsid w:val="008F1464"/>
    <w:rsid w:val="008F522B"/>
    <w:rsid w:val="008F6769"/>
    <w:rsid w:val="008F69CA"/>
    <w:rsid w:val="00901F12"/>
    <w:rsid w:val="00902171"/>
    <w:rsid w:val="0090349C"/>
    <w:rsid w:val="009036F8"/>
    <w:rsid w:val="00913E9C"/>
    <w:rsid w:val="00915448"/>
    <w:rsid w:val="009155B6"/>
    <w:rsid w:val="00915FA6"/>
    <w:rsid w:val="00916AAA"/>
    <w:rsid w:val="009203AD"/>
    <w:rsid w:val="00927031"/>
    <w:rsid w:val="009335E4"/>
    <w:rsid w:val="009335F0"/>
    <w:rsid w:val="009341D0"/>
    <w:rsid w:val="00934E12"/>
    <w:rsid w:val="00936A04"/>
    <w:rsid w:val="0093730E"/>
    <w:rsid w:val="009375BC"/>
    <w:rsid w:val="00942DC0"/>
    <w:rsid w:val="00946C6C"/>
    <w:rsid w:val="0095622A"/>
    <w:rsid w:val="00957DDD"/>
    <w:rsid w:val="009609F3"/>
    <w:rsid w:val="00961905"/>
    <w:rsid w:val="00961A25"/>
    <w:rsid w:val="00962B12"/>
    <w:rsid w:val="0096337C"/>
    <w:rsid w:val="00963673"/>
    <w:rsid w:val="00964F34"/>
    <w:rsid w:val="00965A99"/>
    <w:rsid w:val="0097138B"/>
    <w:rsid w:val="00973E34"/>
    <w:rsid w:val="009821DC"/>
    <w:rsid w:val="0098413C"/>
    <w:rsid w:val="009862CF"/>
    <w:rsid w:val="009911F2"/>
    <w:rsid w:val="00994422"/>
    <w:rsid w:val="00995894"/>
    <w:rsid w:val="00995DE3"/>
    <w:rsid w:val="009A61CB"/>
    <w:rsid w:val="009A66F5"/>
    <w:rsid w:val="009A7ADB"/>
    <w:rsid w:val="009C0E13"/>
    <w:rsid w:val="009C492D"/>
    <w:rsid w:val="009C6198"/>
    <w:rsid w:val="009C7513"/>
    <w:rsid w:val="009C7C62"/>
    <w:rsid w:val="009D22F3"/>
    <w:rsid w:val="009D3AC5"/>
    <w:rsid w:val="009D48F8"/>
    <w:rsid w:val="009D6206"/>
    <w:rsid w:val="009E65F6"/>
    <w:rsid w:val="009E7CF8"/>
    <w:rsid w:val="009F0D20"/>
    <w:rsid w:val="009F525F"/>
    <w:rsid w:val="009F5614"/>
    <w:rsid w:val="009F798F"/>
    <w:rsid w:val="00A0114F"/>
    <w:rsid w:val="00A050C3"/>
    <w:rsid w:val="00A0785B"/>
    <w:rsid w:val="00A14055"/>
    <w:rsid w:val="00A15B73"/>
    <w:rsid w:val="00A1779F"/>
    <w:rsid w:val="00A201E5"/>
    <w:rsid w:val="00A20DFE"/>
    <w:rsid w:val="00A24BAD"/>
    <w:rsid w:val="00A24CE5"/>
    <w:rsid w:val="00A25D88"/>
    <w:rsid w:val="00A3111B"/>
    <w:rsid w:val="00A34882"/>
    <w:rsid w:val="00A3600C"/>
    <w:rsid w:val="00A4143D"/>
    <w:rsid w:val="00A41811"/>
    <w:rsid w:val="00A44AE8"/>
    <w:rsid w:val="00A45572"/>
    <w:rsid w:val="00A52FB7"/>
    <w:rsid w:val="00A56945"/>
    <w:rsid w:val="00A56ABC"/>
    <w:rsid w:val="00A610B7"/>
    <w:rsid w:val="00A62A37"/>
    <w:rsid w:val="00A72925"/>
    <w:rsid w:val="00A76112"/>
    <w:rsid w:val="00A769FF"/>
    <w:rsid w:val="00A80269"/>
    <w:rsid w:val="00A806AA"/>
    <w:rsid w:val="00A828C6"/>
    <w:rsid w:val="00A82BE4"/>
    <w:rsid w:val="00A84545"/>
    <w:rsid w:val="00A86123"/>
    <w:rsid w:val="00A95CE9"/>
    <w:rsid w:val="00A97807"/>
    <w:rsid w:val="00AA32A0"/>
    <w:rsid w:val="00AA63EC"/>
    <w:rsid w:val="00AA69CE"/>
    <w:rsid w:val="00AA72EE"/>
    <w:rsid w:val="00AB0F85"/>
    <w:rsid w:val="00AB5201"/>
    <w:rsid w:val="00AB5406"/>
    <w:rsid w:val="00AB6907"/>
    <w:rsid w:val="00AC1BAD"/>
    <w:rsid w:val="00AC2BD3"/>
    <w:rsid w:val="00AC3506"/>
    <w:rsid w:val="00AC3AC6"/>
    <w:rsid w:val="00AC6EE5"/>
    <w:rsid w:val="00AD1161"/>
    <w:rsid w:val="00AD306A"/>
    <w:rsid w:val="00AE1E3E"/>
    <w:rsid w:val="00AE1FDD"/>
    <w:rsid w:val="00AE4784"/>
    <w:rsid w:val="00AE4A7B"/>
    <w:rsid w:val="00AE5A00"/>
    <w:rsid w:val="00AE75C4"/>
    <w:rsid w:val="00AF0520"/>
    <w:rsid w:val="00AF63FD"/>
    <w:rsid w:val="00B012C6"/>
    <w:rsid w:val="00B04454"/>
    <w:rsid w:val="00B105EB"/>
    <w:rsid w:val="00B10738"/>
    <w:rsid w:val="00B129F3"/>
    <w:rsid w:val="00B16BBC"/>
    <w:rsid w:val="00B16EEF"/>
    <w:rsid w:val="00B17DBF"/>
    <w:rsid w:val="00B20E01"/>
    <w:rsid w:val="00B21837"/>
    <w:rsid w:val="00B3561D"/>
    <w:rsid w:val="00B36FD9"/>
    <w:rsid w:val="00B3762B"/>
    <w:rsid w:val="00B41DF5"/>
    <w:rsid w:val="00B434B8"/>
    <w:rsid w:val="00B43643"/>
    <w:rsid w:val="00B503CD"/>
    <w:rsid w:val="00B5063D"/>
    <w:rsid w:val="00B5454D"/>
    <w:rsid w:val="00B60DB6"/>
    <w:rsid w:val="00B60E8C"/>
    <w:rsid w:val="00B62523"/>
    <w:rsid w:val="00B63515"/>
    <w:rsid w:val="00B63E01"/>
    <w:rsid w:val="00B70195"/>
    <w:rsid w:val="00B705D2"/>
    <w:rsid w:val="00B777B7"/>
    <w:rsid w:val="00B80CDC"/>
    <w:rsid w:val="00B813AD"/>
    <w:rsid w:val="00B85A80"/>
    <w:rsid w:val="00B9137B"/>
    <w:rsid w:val="00BA39F7"/>
    <w:rsid w:val="00BA64CA"/>
    <w:rsid w:val="00BC2F56"/>
    <w:rsid w:val="00BC74F9"/>
    <w:rsid w:val="00BD0405"/>
    <w:rsid w:val="00BD172B"/>
    <w:rsid w:val="00BD516B"/>
    <w:rsid w:val="00BD65B6"/>
    <w:rsid w:val="00BE2A06"/>
    <w:rsid w:val="00BE356A"/>
    <w:rsid w:val="00BE7891"/>
    <w:rsid w:val="00BF0286"/>
    <w:rsid w:val="00BF1A09"/>
    <w:rsid w:val="00BF2C91"/>
    <w:rsid w:val="00BF3540"/>
    <w:rsid w:val="00BF5715"/>
    <w:rsid w:val="00C00282"/>
    <w:rsid w:val="00C03C12"/>
    <w:rsid w:val="00C04994"/>
    <w:rsid w:val="00C05BE8"/>
    <w:rsid w:val="00C063CF"/>
    <w:rsid w:val="00C07E0C"/>
    <w:rsid w:val="00C11832"/>
    <w:rsid w:val="00C16DA6"/>
    <w:rsid w:val="00C17506"/>
    <w:rsid w:val="00C17F4E"/>
    <w:rsid w:val="00C20F11"/>
    <w:rsid w:val="00C217E8"/>
    <w:rsid w:val="00C264F7"/>
    <w:rsid w:val="00C276F4"/>
    <w:rsid w:val="00C31A09"/>
    <w:rsid w:val="00C32456"/>
    <w:rsid w:val="00C371B2"/>
    <w:rsid w:val="00C40339"/>
    <w:rsid w:val="00C434A7"/>
    <w:rsid w:val="00C46ABD"/>
    <w:rsid w:val="00C5282E"/>
    <w:rsid w:val="00C52C93"/>
    <w:rsid w:val="00C547A8"/>
    <w:rsid w:val="00C577CC"/>
    <w:rsid w:val="00C600EE"/>
    <w:rsid w:val="00C61BB6"/>
    <w:rsid w:val="00C61F5D"/>
    <w:rsid w:val="00C71369"/>
    <w:rsid w:val="00C71BC5"/>
    <w:rsid w:val="00C75B35"/>
    <w:rsid w:val="00C8110D"/>
    <w:rsid w:val="00C81DF6"/>
    <w:rsid w:val="00C83B02"/>
    <w:rsid w:val="00C865CF"/>
    <w:rsid w:val="00C86916"/>
    <w:rsid w:val="00C92874"/>
    <w:rsid w:val="00CA224B"/>
    <w:rsid w:val="00CA33C6"/>
    <w:rsid w:val="00CA6A98"/>
    <w:rsid w:val="00CA7366"/>
    <w:rsid w:val="00CA7CB2"/>
    <w:rsid w:val="00CB13EE"/>
    <w:rsid w:val="00CB1D3E"/>
    <w:rsid w:val="00CB21AC"/>
    <w:rsid w:val="00CB70AB"/>
    <w:rsid w:val="00CB7316"/>
    <w:rsid w:val="00CC29A3"/>
    <w:rsid w:val="00CC3C62"/>
    <w:rsid w:val="00CC7A7F"/>
    <w:rsid w:val="00CD0AA7"/>
    <w:rsid w:val="00CE0868"/>
    <w:rsid w:val="00CE1473"/>
    <w:rsid w:val="00CE319A"/>
    <w:rsid w:val="00CE3E83"/>
    <w:rsid w:val="00CF09CC"/>
    <w:rsid w:val="00CF3AB5"/>
    <w:rsid w:val="00CF3D75"/>
    <w:rsid w:val="00CF7561"/>
    <w:rsid w:val="00D013D4"/>
    <w:rsid w:val="00D03E59"/>
    <w:rsid w:val="00D040B7"/>
    <w:rsid w:val="00D07833"/>
    <w:rsid w:val="00D07D2E"/>
    <w:rsid w:val="00D143B6"/>
    <w:rsid w:val="00D27267"/>
    <w:rsid w:val="00D32F0D"/>
    <w:rsid w:val="00D33639"/>
    <w:rsid w:val="00D342F8"/>
    <w:rsid w:val="00D50115"/>
    <w:rsid w:val="00D54A41"/>
    <w:rsid w:val="00D565F7"/>
    <w:rsid w:val="00D57BB5"/>
    <w:rsid w:val="00D60DAC"/>
    <w:rsid w:val="00D625B2"/>
    <w:rsid w:val="00D63F67"/>
    <w:rsid w:val="00D6611C"/>
    <w:rsid w:val="00D700A9"/>
    <w:rsid w:val="00D73C92"/>
    <w:rsid w:val="00D73F46"/>
    <w:rsid w:val="00D74894"/>
    <w:rsid w:val="00D76B62"/>
    <w:rsid w:val="00D86D9C"/>
    <w:rsid w:val="00D90550"/>
    <w:rsid w:val="00D966A5"/>
    <w:rsid w:val="00D9740D"/>
    <w:rsid w:val="00DA3211"/>
    <w:rsid w:val="00DB1B5F"/>
    <w:rsid w:val="00DB2123"/>
    <w:rsid w:val="00DD2D49"/>
    <w:rsid w:val="00DD3654"/>
    <w:rsid w:val="00DD47AD"/>
    <w:rsid w:val="00DD5220"/>
    <w:rsid w:val="00DE2088"/>
    <w:rsid w:val="00DE34A5"/>
    <w:rsid w:val="00DE78BC"/>
    <w:rsid w:val="00DF0192"/>
    <w:rsid w:val="00DF1559"/>
    <w:rsid w:val="00DF214D"/>
    <w:rsid w:val="00DF23FA"/>
    <w:rsid w:val="00DF266B"/>
    <w:rsid w:val="00DF36A9"/>
    <w:rsid w:val="00DF4308"/>
    <w:rsid w:val="00E00D31"/>
    <w:rsid w:val="00E0385F"/>
    <w:rsid w:val="00E04124"/>
    <w:rsid w:val="00E04ECD"/>
    <w:rsid w:val="00E0711B"/>
    <w:rsid w:val="00E07CB3"/>
    <w:rsid w:val="00E16C9A"/>
    <w:rsid w:val="00E27623"/>
    <w:rsid w:val="00E351E1"/>
    <w:rsid w:val="00E402CB"/>
    <w:rsid w:val="00E41A0B"/>
    <w:rsid w:val="00E422DC"/>
    <w:rsid w:val="00E44934"/>
    <w:rsid w:val="00E4500B"/>
    <w:rsid w:val="00E4750A"/>
    <w:rsid w:val="00E50B8D"/>
    <w:rsid w:val="00E52C32"/>
    <w:rsid w:val="00E55D10"/>
    <w:rsid w:val="00E617C0"/>
    <w:rsid w:val="00E638E4"/>
    <w:rsid w:val="00E723F9"/>
    <w:rsid w:val="00E747AA"/>
    <w:rsid w:val="00E76607"/>
    <w:rsid w:val="00E82B9F"/>
    <w:rsid w:val="00E83615"/>
    <w:rsid w:val="00E838C6"/>
    <w:rsid w:val="00E84906"/>
    <w:rsid w:val="00E86388"/>
    <w:rsid w:val="00E90F3D"/>
    <w:rsid w:val="00EA76AA"/>
    <w:rsid w:val="00EB27C4"/>
    <w:rsid w:val="00EB72DA"/>
    <w:rsid w:val="00EB7DA2"/>
    <w:rsid w:val="00EC0387"/>
    <w:rsid w:val="00EC0BA2"/>
    <w:rsid w:val="00EC235A"/>
    <w:rsid w:val="00EC540E"/>
    <w:rsid w:val="00EC7525"/>
    <w:rsid w:val="00ED4943"/>
    <w:rsid w:val="00ED4B5D"/>
    <w:rsid w:val="00ED69C9"/>
    <w:rsid w:val="00ED6DEC"/>
    <w:rsid w:val="00EE0F7D"/>
    <w:rsid w:val="00EE4926"/>
    <w:rsid w:val="00EE545A"/>
    <w:rsid w:val="00EF1C2A"/>
    <w:rsid w:val="00EF6C8B"/>
    <w:rsid w:val="00F04B8B"/>
    <w:rsid w:val="00F05108"/>
    <w:rsid w:val="00F06A06"/>
    <w:rsid w:val="00F15C02"/>
    <w:rsid w:val="00F168E5"/>
    <w:rsid w:val="00F20F73"/>
    <w:rsid w:val="00F233C7"/>
    <w:rsid w:val="00F25B97"/>
    <w:rsid w:val="00F26858"/>
    <w:rsid w:val="00F336D8"/>
    <w:rsid w:val="00F33EA1"/>
    <w:rsid w:val="00F34295"/>
    <w:rsid w:val="00F349AE"/>
    <w:rsid w:val="00F43DB7"/>
    <w:rsid w:val="00F44500"/>
    <w:rsid w:val="00F56742"/>
    <w:rsid w:val="00F57358"/>
    <w:rsid w:val="00F63D0E"/>
    <w:rsid w:val="00F73A9F"/>
    <w:rsid w:val="00F743A5"/>
    <w:rsid w:val="00F758A0"/>
    <w:rsid w:val="00F7744E"/>
    <w:rsid w:val="00F814F0"/>
    <w:rsid w:val="00F81D37"/>
    <w:rsid w:val="00F82411"/>
    <w:rsid w:val="00F87DB4"/>
    <w:rsid w:val="00F92558"/>
    <w:rsid w:val="00F928EA"/>
    <w:rsid w:val="00F92DE2"/>
    <w:rsid w:val="00F93904"/>
    <w:rsid w:val="00FA0B64"/>
    <w:rsid w:val="00FA3969"/>
    <w:rsid w:val="00FA68E7"/>
    <w:rsid w:val="00FB4F95"/>
    <w:rsid w:val="00FC0870"/>
    <w:rsid w:val="00FC11E7"/>
    <w:rsid w:val="00FC27D6"/>
    <w:rsid w:val="00FC4263"/>
    <w:rsid w:val="00FD5589"/>
    <w:rsid w:val="00FE1B90"/>
    <w:rsid w:val="00FE1CF2"/>
    <w:rsid w:val="00FE35C0"/>
    <w:rsid w:val="00FE4DE7"/>
    <w:rsid w:val="00FE648B"/>
    <w:rsid w:val="00FE6FE0"/>
    <w:rsid w:val="00FE7B18"/>
    <w:rsid w:val="00FF1FB8"/>
    <w:rsid w:val="00FF2FC7"/>
    <w:rsid w:val="00FF58BB"/>
    <w:rsid w:val="00FF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BCC1"/>
  <w15:docId w15:val="{37691EEB-01FE-467E-95A2-E56E05D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DA"/>
    <w:pPr>
      <w:contextualSpacing/>
    </w:pPr>
    <w:rPr>
      <w:rFonts w:ascii="Arial" w:eastAsia="Times New Roman" w:hAnsi="Arial" w:cs="Arial"/>
      <w:sz w:val="24"/>
      <w:szCs w:val="24"/>
      <w:lang w:val="en-US" w:eastAsia="en-US" w:bidi="en-US"/>
    </w:rPr>
  </w:style>
  <w:style w:type="paragraph" w:styleId="Heading1">
    <w:name w:val="heading 1"/>
    <w:basedOn w:val="Normal"/>
    <w:next w:val="Normal"/>
    <w:link w:val="Heading1Char"/>
    <w:uiPriority w:val="9"/>
    <w:qFormat/>
    <w:rsid w:val="002C0C48"/>
    <w:pPr>
      <w:keepNext/>
      <w:keepLines/>
      <w:outlineLvl w:val="0"/>
    </w:pPr>
    <w:rPr>
      <w:rFonts w:ascii="Georgia" w:hAnsi="Georgia" w:cs="Times New Roman"/>
      <w:bCs/>
      <w:color w:val="AF1685"/>
      <w:sz w:val="36"/>
      <w:szCs w:val="36"/>
      <w:lang w:bidi="ar-SA"/>
    </w:rPr>
  </w:style>
  <w:style w:type="paragraph" w:styleId="Heading2">
    <w:name w:val="heading 2"/>
    <w:basedOn w:val="Normal"/>
    <w:next w:val="Normal"/>
    <w:link w:val="Heading2Char"/>
    <w:uiPriority w:val="9"/>
    <w:unhideWhenUsed/>
    <w:qFormat/>
    <w:rsid w:val="00B21837"/>
    <w:pPr>
      <w:outlineLvl w:val="1"/>
    </w:pPr>
    <w:rPr>
      <w:b/>
    </w:rPr>
  </w:style>
  <w:style w:type="paragraph" w:styleId="Heading3">
    <w:name w:val="heading 3"/>
    <w:basedOn w:val="Normal"/>
    <w:next w:val="Normal"/>
    <w:link w:val="Heading3Char"/>
    <w:uiPriority w:val="9"/>
    <w:unhideWhenUsed/>
    <w:rsid w:val="00BE356A"/>
    <w:pPr>
      <w:keepNext/>
      <w:outlineLvl w:val="2"/>
    </w:pPr>
    <w:rPr>
      <w:b/>
      <w:bCs/>
      <w:i/>
    </w:rPr>
  </w:style>
  <w:style w:type="paragraph" w:styleId="Heading4">
    <w:name w:val="heading 4"/>
    <w:basedOn w:val="Normal"/>
    <w:next w:val="Normal"/>
    <w:link w:val="Heading4Char"/>
    <w:uiPriority w:val="9"/>
    <w:unhideWhenUsed/>
    <w:qFormat/>
    <w:rsid w:val="00A0114F"/>
    <w:pPr>
      <w:keepNext/>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link w:val="Heading1"/>
    <w:uiPriority w:val="9"/>
    <w:rsid w:val="00BD65B6"/>
    <w:rPr>
      <w:rFonts w:ascii="Georgia" w:eastAsia="Times New Roman" w:hAnsi="Georgia"/>
      <w:bCs/>
      <w:color w:val="AF1685"/>
      <w:sz w:val="36"/>
      <w:szCs w:val="36"/>
      <w:lang w:val="en-US" w:eastAsia="en-US"/>
    </w:rPr>
  </w:style>
  <w:style w:type="paragraph" w:styleId="Title">
    <w:name w:val="Title"/>
    <w:basedOn w:val="Normal"/>
    <w:next w:val="Normal"/>
    <w:link w:val="TitleChar"/>
    <w:uiPriority w:val="10"/>
    <w:qFormat/>
    <w:rsid w:val="00C371B2"/>
    <w:pPr>
      <w:spacing w:after="300"/>
    </w:pPr>
    <w:rPr>
      <w:rFonts w:cs="Times New Roman"/>
      <w:b/>
      <w:spacing w:val="5"/>
      <w:kern w:val="28"/>
      <w:sz w:val="52"/>
      <w:szCs w:val="52"/>
      <w:lang w:bidi="ar-SA"/>
    </w:rPr>
  </w:style>
  <w:style w:type="character" w:customStyle="1" w:styleId="TitleChar">
    <w:name w:val="Title Char"/>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link w:val="Heading2"/>
    <w:uiPriority w:val="9"/>
    <w:rsid w:val="00B21837"/>
    <w:rPr>
      <w:rFonts w:ascii="Arial" w:eastAsia="Times New Roman" w:hAnsi="Arial" w:cs="Arial"/>
      <w:b/>
      <w:sz w:val="24"/>
      <w:szCs w:val="24"/>
      <w:lang w:val="en-US" w:eastAsia="en-US" w:bidi="en-US"/>
    </w:rPr>
  </w:style>
  <w:style w:type="paragraph" w:styleId="ListParagraph">
    <w:name w:val="List Paragraph"/>
    <w:basedOn w:val="Normal"/>
    <w:uiPriority w:val="34"/>
    <w:qFormat/>
    <w:rsid w:val="00691940"/>
    <w:pPr>
      <w:ind w:left="720"/>
    </w:pPr>
  </w:style>
  <w:style w:type="character" w:styleId="Hyperlink">
    <w:name w:val="Hyperlink"/>
    <w:uiPriority w:val="99"/>
    <w:unhideWhenUsed/>
    <w:rsid w:val="004724A0"/>
    <w:rPr>
      <w:color w:val="0000FF"/>
      <w:u w:val="single"/>
    </w:rPr>
  </w:style>
  <w:style w:type="paragraph" w:styleId="NormalWeb">
    <w:name w:val="Normal (Web)"/>
    <w:basedOn w:val="Normal"/>
    <w:uiPriority w:val="99"/>
    <w:rsid w:val="001C0705"/>
    <w:pPr>
      <w:spacing w:before="100" w:beforeAutospacing="1" w:after="100" w:afterAutospacing="1"/>
      <w:ind w:left="158" w:right="316"/>
    </w:pPr>
    <w:rPr>
      <w:color w:val="000000"/>
      <w:sz w:val="20"/>
      <w:szCs w:val="20"/>
      <w:lang w:eastAsia="en-GB"/>
    </w:rPr>
  </w:style>
  <w:style w:type="paragraph" w:customStyle="1" w:styleId="Default">
    <w:name w:val="Default"/>
    <w:rsid w:val="001C0705"/>
    <w:pPr>
      <w:autoSpaceDE w:val="0"/>
      <w:autoSpaceDN w:val="0"/>
      <w:adjustRightInd w:val="0"/>
    </w:pPr>
    <w:rPr>
      <w:rFonts w:ascii="Arial" w:hAnsi="Arial" w:cs="Arial"/>
      <w:color w:val="000000"/>
      <w:sz w:val="24"/>
      <w:szCs w:val="24"/>
      <w:lang w:eastAsia="en-US"/>
    </w:rPr>
  </w:style>
  <w:style w:type="paragraph" w:customStyle="1" w:styleId="Numberedparagraph">
    <w:name w:val="Numbered paragraph"/>
    <w:basedOn w:val="Normal"/>
    <w:rsid w:val="001C0705"/>
    <w:pPr>
      <w:numPr>
        <w:numId w:val="1"/>
      </w:numPr>
      <w:spacing w:after="240"/>
    </w:pPr>
    <w:rPr>
      <w:rFonts w:ascii="Tahoma" w:hAnsi="Tahoma"/>
      <w:color w:val="000000"/>
    </w:rPr>
  </w:style>
  <w:style w:type="paragraph" w:styleId="BodyText">
    <w:name w:val="Body Text"/>
    <w:basedOn w:val="Normal"/>
    <w:link w:val="BodyTextChar"/>
    <w:uiPriority w:val="99"/>
    <w:unhideWhenUsed/>
    <w:rsid w:val="001C0705"/>
    <w:pPr>
      <w:spacing w:after="120"/>
    </w:pPr>
    <w:rPr>
      <w:rFonts w:cs="Times New Roman"/>
      <w:lang w:bidi="ar-SA"/>
    </w:rPr>
  </w:style>
  <w:style w:type="character" w:customStyle="1" w:styleId="BodyTextChar">
    <w:name w:val="Body Text Char"/>
    <w:link w:val="BodyText"/>
    <w:uiPriority w:val="99"/>
    <w:rsid w:val="001C0705"/>
    <w:rPr>
      <w:rFonts w:ascii="Arial" w:eastAsia="Times New Roman" w:hAnsi="Arial"/>
      <w:sz w:val="24"/>
      <w:szCs w:val="24"/>
    </w:rPr>
  </w:style>
  <w:style w:type="paragraph" w:styleId="BodyTextIndent">
    <w:name w:val="Body Text Indent"/>
    <w:basedOn w:val="Normal"/>
    <w:link w:val="BodyTextIndentChar"/>
    <w:uiPriority w:val="99"/>
    <w:semiHidden/>
    <w:unhideWhenUsed/>
    <w:rsid w:val="001C0705"/>
    <w:pPr>
      <w:spacing w:after="120"/>
      <w:ind w:left="283"/>
    </w:pPr>
    <w:rPr>
      <w:rFonts w:cs="Times New Roman"/>
      <w:lang w:bidi="ar-SA"/>
    </w:rPr>
  </w:style>
  <w:style w:type="character" w:customStyle="1" w:styleId="BodyTextIndentChar">
    <w:name w:val="Body Text Indent Char"/>
    <w:link w:val="BodyTextIndent"/>
    <w:uiPriority w:val="99"/>
    <w:semiHidden/>
    <w:rsid w:val="001C0705"/>
    <w:rPr>
      <w:rFonts w:ascii="Arial" w:eastAsia="Times New Roman" w:hAnsi="Arial"/>
      <w:sz w:val="24"/>
      <w:szCs w:val="24"/>
    </w:rPr>
  </w:style>
  <w:style w:type="numbering" w:customStyle="1" w:styleId="Style1">
    <w:name w:val="Style1"/>
    <w:uiPriority w:val="99"/>
    <w:rsid w:val="001C0705"/>
    <w:pPr>
      <w:numPr>
        <w:numId w:val="2"/>
      </w:numPr>
    </w:pPr>
  </w:style>
  <w:style w:type="character" w:styleId="Strong">
    <w:name w:val="Strong"/>
    <w:uiPriority w:val="22"/>
    <w:qFormat/>
    <w:rsid w:val="001C0705"/>
    <w:rPr>
      <w:b/>
      <w:bCs/>
    </w:rPr>
  </w:style>
  <w:style w:type="paragraph" w:customStyle="1" w:styleId="Bulletsspaced">
    <w:name w:val="Bullets (spaced)"/>
    <w:basedOn w:val="Normal"/>
    <w:link w:val="BulletsspacedChar"/>
    <w:rsid w:val="001C0705"/>
    <w:pPr>
      <w:numPr>
        <w:numId w:val="3"/>
      </w:num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rsid w:val="001C0705"/>
    <w:pPr>
      <w:spacing w:after="240"/>
    </w:pPr>
  </w:style>
  <w:style w:type="character" w:customStyle="1" w:styleId="BulletsspacedChar">
    <w:name w:val="Bullets (spaced) Char"/>
    <w:link w:val="Bulletsspaced"/>
    <w:rsid w:val="001C0705"/>
    <w:rPr>
      <w:rFonts w:ascii="Tahoma" w:eastAsia="Times New Roman" w:hAnsi="Tahoma" w:cs="Arial"/>
      <w:color w:val="000000"/>
      <w:sz w:val="24"/>
      <w:szCs w:val="24"/>
      <w:lang w:val="en-US" w:eastAsia="en-US" w:bidi="en-US"/>
    </w:rPr>
  </w:style>
  <w:style w:type="character" w:customStyle="1" w:styleId="Bulletsspaced-lastbulletChar">
    <w:name w:val="Bullets (spaced) - last bullet Char"/>
    <w:basedOn w:val="BulletsspacedChar"/>
    <w:link w:val="Bulletsspaced-lastbullet"/>
    <w:rsid w:val="001C0705"/>
    <w:rPr>
      <w:rFonts w:ascii="Tahoma" w:eastAsia="Times New Roman" w:hAnsi="Tahoma" w:cs="Arial"/>
      <w:color w:val="000000"/>
      <w:sz w:val="24"/>
      <w:szCs w:val="24"/>
      <w:lang w:val="en-US" w:eastAsia="en-US" w:bidi="en-US"/>
    </w:rPr>
  </w:style>
  <w:style w:type="paragraph" w:customStyle="1" w:styleId="Unnumberedparagraph">
    <w:name w:val="Unnumbered paragraph"/>
    <w:basedOn w:val="Normal"/>
    <w:rsid w:val="001C0705"/>
    <w:pPr>
      <w:spacing w:after="240"/>
    </w:pPr>
    <w:rPr>
      <w:rFonts w:ascii="Tahoma" w:hAnsi="Tahoma"/>
      <w:color w:val="000000"/>
    </w:rPr>
  </w:style>
  <w:style w:type="paragraph" w:styleId="EndnoteText">
    <w:name w:val="endnote text"/>
    <w:basedOn w:val="Normal"/>
    <w:link w:val="EndnoteTextChar"/>
    <w:uiPriority w:val="99"/>
    <w:unhideWhenUsed/>
    <w:rsid w:val="001C0705"/>
    <w:rPr>
      <w:rFonts w:eastAsia="Calibri" w:cs="Times New Roman"/>
      <w:sz w:val="20"/>
      <w:szCs w:val="20"/>
      <w:lang w:bidi="ar-SA"/>
    </w:rPr>
  </w:style>
  <w:style w:type="character" w:customStyle="1" w:styleId="EndnoteTextChar">
    <w:name w:val="Endnote Text Char"/>
    <w:link w:val="EndnoteText"/>
    <w:uiPriority w:val="99"/>
    <w:rsid w:val="001C0705"/>
    <w:rPr>
      <w:rFonts w:ascii="Arial" w:hAnsi="Arial"/>
      <w:lang w:eastAsia="en-US"/>
    </w:rPr>
  </w:style>
  <w:style w:type="paragraph" w:styleId="PlainText">
    <w:name w:val="Plain Text"/>
    <w:basedOn w:val="Normal"/>
    <w:link w:val="PlainTextChar"/>
    <w:uiPriority w:val="99"/>
    <w:unhideWhenUsed/>
    <w:rsid w:val="001C0705"/>
    <w:rPr>
      <w:rFonts w:ascii="Consolas" w:eastAsia="Calibri" w:hAnsi="Consolas" w:cs="Times New Roman"/>
      <w:sz w:val="21"/>
      <w:szCs w:val="21"/>
      <w:lang w:bidi="ar-SA"/>
    </w:rPr>
  </w:style>
  <w:style w:type="character" w:customStyle="1" w:styleId="PlainTextChar">
    <w:name w:val="Plain Text Char"/>
    <w:link w:val="PlainText"/>
    <w:uiPriority w:val="99"/>
    <w:rsid w:val="001C0705"/>
    <w:rPr>
      <w:rFonts w:ascii="Consolas" w:hAnsi="Consolas"/>
      <w:sz w:val="21"/>
      <w:szCs w:val="21"/>
      <w:lang w:eastAsia="en-US"/>
    </w:rPr>
  </w:style>
  <w:style w:type="paragraph" w:styleId="BalloonText">
    <w:name w:val="Balloon Text"/>
    <w:basedOn w:val="Normal"/>
    <w:link w:val="BalloonTextChar"/>
    <w:uiPriority w:val="99"/>
    <w:semiHidden/>
    <w:unhideWhenUsed/>
    <w:rsid w:val="008721DB"/>
    <w:rPr>
      <w:rFonts w:ascii="Tahoma" w:eastAsia="Calibri" w:hAnsi="Tahoma" w:cs="Times New Roman"/>
      <w:sz w:val="16"/>
      <w:szCs w:val="16"/>
      <w:lang w:bidi="ar-SA"/>
    </w:rPr>
  </w:style>
  <w:style w:type="character" w:customStyle="1" w:styleId="BalloonTextChar">
    <w:name w:val="Balloon Text Char"/>
    <w:link w:val="BalloonText"/>
    <w:uiPriority w:val="99"/>
    <w:semiHidden/>
    <w:rsid w:val="008721DB"/>
    <w:rPr>
      <w:rFonts w:ascii="Tahoma" w:hAnsi="Tahoma" w:cs="Tahoma"/>
      <w:sz w:val="16"/>
      <w:szCs w:val="16"/>
      <w:lang w:eastAsia="en-US"/>
    </w:rPr>
  </w:style>
  <w:style w:type="paragraph" w:styleId="FootnoteText">
    <w:name w:val="footnote text"/>
    <w:basedOn w:val="Normal"/>
    <w:link w:val="FootnoteTextChar"/>
    <w:uiPriority w:val="99"/>
    <w:semiHidden/>
    <w:rsid w:val="005B4B92"/>
    <w:pPr>
      <w:spacing w:line="276" w:lineRule="auto"/>
    </w:pPr>
    <w:rPr>
      <w:rFonts w:ascii="Calibri" w:hAnsi="Calibri" w:cs="Times New Roman"/>
      <w:sz w:val="20"/>
      <w:szCs w:val="20"/>
    </w:rPr>
  </w:style>
  <w:style w:type="character" w:customStyle="1" w:styleId="FootnoteTextChar">
    <w:name w:val="Footnote Text Char"/>
    <w:link w:val="FootnoteText"/>
    <w:uiPriority w:val="99"/>
    <w:semiHidden/>
    <w:rsid w:val="005B4B92"/>
    <w:rPr>
      <w:rFonts w:eastAsia="Times New Roman"/>
      <w:lang w:val="en-US" w:eastAsia="en-US" w:bidi="en-US"/>
    </w:rPr>
  </w:style>
  <w:style w:type="character" w:styleId="FootnoteReference">
    <w:name w:val="footnote reference"/>
    <w:uiPriority w:val="99"/>
    <w:semiHidden/>
    <w:rsid w:val="005B4B92"/>
    <w:rPr>
      <w:vertAlign w:val="superscript"/>
    </w:rPr>
  </w:style>
  <w:style w:type="character" w:customStyle="1" w:styleId="legds2">
    <w:name w:val="legds2"/>
    <w:rsid w:val="005B4B92"/>
    <w:rPr>
      <w:vanish w:val="0"/>
      <w:webHidden w:val="0"/>
      <w:specVanish/>
    </w:rPr>
  </w:style>
  <w:style w:type="paragraph" w:styleId="Header">
    <w:name w:val="header"/>
    <w:basedOn w:val="Normal"/>
    <w:link w:val="HeaderChar"/>
    <w:uiPriority w:val="99"/>
    <w:unhideWhenUsed/>
    <w:rsid w:val="005B4B92"/>
    <w:pPr>
      <w:tabs>
        <w:tab w:val="center" w:pos="4513"/>
        <w:tab w:val="right" w:pos="9026"/>
      </w:tabs>
    </w:pPr>
    <w:rPr>
      <w:rFonts w:eastAsia="Calibri" w:cs="Times New Roman"/>
      <w:sz w:val="28"/>
      <w:szCs w:val="22"/>
      <w:lang w:bidi="ar-SA"/>
    </w:rPr>
  </w:style>
  <w:style w:type="character" w:customStyle="1" w:styleId="HeaderChar">
    <w:name w:val="Header Char"/>
    <w:link w:val="Header"/>
    <w:uiPriority w:val="99"/>
    <w:rsid w:val="005B4B92"/>
    <w:rPr>
      <w:rFonts w:ascii="Arial" w:hAnsi="Arial"/>
      <w:sz w:val="28"/>
      <w:szCs w:val="22"/>
      <w:lang w:eastAsia="en-US"/>
    </w:rPr>
  </w:style>
  <w:style w:type="paragraph" w:styleId="Footer">
    <w:name w:val="footer"/>
    <w:basedOn w:val="Normal"/>
    <w:link w:val="FooterChar"/>
    <w:uiPriority w:val="99"/>
    <w:unhideWhenUsed/>
    <w:rsid w:val="005B4B92"/>
    <w:pPr>
      <w:tabs>
        <w:tab w:val="center" w:pos="4513"/>
        <w:tab w:val="right" w:pos="9026"/>
      </w:tabs>
    </w:pPr>
    <w:rPr>
      <w:rFonts w:eastAsia="Calibri" w:cs="Times New Roman"/>
      <w:sz w:val="28"/>
      <w:szCs w:val="22"/>
      <w:lang w:bidi="ar-SA"/>
    </w:rPr>
  </w:style>
  <w:style w:type="character" w:customStyle="1" w:styleId="FooterChar">
    <w:name w:val="Footer Char"/>
    <w:link w:val="Footer"/>
    <w:uiPriority w:val="99"/>
    <w:rsid w:val="005B4B92"/>
    <w:rPr>
      <w:rFonts w:ascii="Arial" w:hAnsi="Arial"/>
      <w:sz w:val="28"/>
      <w:szCs w:val="22"/>
      <w:lang w:eastAsia="en-US"/>
    </w:rPr>
  </w:style>
  <w:style w:type="paragraph" w:styleId="TOC1">
    <w:name w:val="toc 1"/>
    <w:basedOn w:val="Normal"/>
    <w:next w:val="Normal"/>
    <w:autoRedefine/>
    <w:uiPriority w:val="39"/>
    <w:unhideWhenUsed/>
    <w:rsid w:val="00D60DAC"/>
    <w:pPr>
      <w:tabs>
        <w:tab w:val="right" w:leader="dot" w:pos="9016"/>
      </w:tabs>
    </w:pPr>
    <w:rPr>
      <w:b/>
      <w:noProof/>
    </w:rPr>
  </w:style>
  <w:style w:type="table" w:styleId="TableGrid">
    <w:name w:val="Table Grid"/>
    <w:basedOn w:val="TableNormal"/>
    <w:uiPriority w:val="59"/>
    <w:rsid w:val="0084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5361"/>
    <w:rPr>
      <w:sz w:val="16"/>
      <w:szCs w:val="16"/>
    </w:rPr>
  </w:style>
  <w:style w:type="paragraph" w:styleId="CommentText">
    <w:name w:val="annotation text"/>
    <w:basedOn w:val="Normal"/>
    <w:link w:val="CommentTextChar"/>
    <w:uiPriority w:val="99"/>
    <w:semiHidden/>
    <w:unhideWhenUsed/>
    <w:rsid w:val="00845361"/>
    <w:rPr>
      <w:sz w:val="20"/>
      <w:szCs w:val="20"/>
    </w:rPr>
  </w:style>
  <w:style w:type="character" w:customStyle="1" w:styleId="CommentTextChar">
    <w:name w:val="Comment Text Char"/>
    <w:link w:val="CommentText"/>
    <w:uiPriority w:val="99"/>
    <w:semiHidden/>
    <w:rsid w:val="00845361"/>
    <w:rPr>
      <w:rFonts w:ascii="Arial" w:eastAsia="Times New Roman" w:hAnsi="Arial" w:cs="Arial"/>
      <w:lang w:val="en-US" w:eastAsia="en-US" w:bidi="en-US"/>
    </w:rPr>
  </w:style>
  <w:style w:type="paragraph" w:styleId="CommentSubject">
    <w:name w:val="annotation subject"/>
    <w:basedOn w:val="CommentText"/>
    <w:next w:val="CommentText"/>
    <w:link w:val="CommentSubjectChar"/>
    <w:uiPriority w:val="99"/>
    <w:semiHidden/>
    <w:unhideWhenUsed/>
    <w:rsid w:val="00845361"/>
    <w:rPr>
      <w:b/>
      <w:bCs/>
    </w:rPr>
  </w:style>
  <w:style w:type="character" w:customStyle="1" w:styleId="CommentSubjectChar">
    <w:name w:val="Comment Subject Char"/>
    <w:link w:val="CommentSubject"/>
    <w:uiPriority w:val="99"/>
    <w:semiHidden/>
    <w:rsid w:val="00845361"/>
    <w:rPr>
      <w:rFonts w:ascii="Arial" w:eastAsia="Times New Roman" w:hAnsi="Arial" w:cs="Arial"/>
      <w:b/>
      <w:bCs/>
      <w:lang w:val="en-US" w:eastAsia="en-US" w:bidi="en-US"/>
    </w:rPr>
  </w:style>
  <w:style w:type="character" w:customStyle="1" w:styleId="Heading3Char">
    <w:name w:val="Heading 3 Char"/>
    <w:link w:val="Heading3"/>
    <w:uiPriority w:val="9"/>
    <w:rsid w:val="00BE356A"/>
    <w:rPr>
      <w:rFonts w:ascii="Arial" w:eastAsia="Times New Roman" w:hAnsi="Arial" w:cs="Arial"/>
      <w:b/>
      <w:bCs/>
      <w:i/>
      <w:sz w:val="24"/>
      <w:szCs w:val="24"/>
      <w:lang w:val="en-US" w:eastAsia="en-US" w:bidi="en-US"/>
    </w:rPr>
  </w:style>
  <w:style w:type="character" w:customStyle="1" w:styleId="Heading4Char">
    <w:name w:val="Heading 4 Char"/>
    <w:link w:val="Heading4"/>
    <w:uiPriority w:val="9"/>
    <w:rsid w:val="00A0114F"/>
    <w:rPr>
      <w:rFonts w:ascii="Arial" w:eastAsia="Times New Roman" w:hAnsi="Arial" w:cs="Arial"/>
      <w:bCs/>
      <w:i/>
      <w:sz w:val="24"/>
      <w:szCs w:val="24"/>
      <w:lang w:val="en-US" w:eastAsia="en-US" w:bidi="en-US"/>
    </w:rPr>
  </w:style>
  <w:style w:type="paragraph" w:styleId="TOCHeading">
    <w:name w:val="TOC Heading"/>
    <w:basedOn w:val="Heading1"/>
    <w:next w:val="Normal"/>
    <w:uiPriority w:val="39"/>
    <w:unhideWhenUsed/>
    <w:qFormat/>
    <w:rsid w:val="002C0C48"/>
    <w:pPr>
      <w:spacing w:before="480" w:line="276" w:lineRule="auto"/>
      <w:contextualSpacing w:val="0"/>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rsid w:val="00463E4B"/>
    <w:pPr>
      <w:tabs>
        <w:tab w:val="right" w:leader="dot" w:pos="9016"/>
      </w:tabs>
      <w:ind w:left="240"/>
    </w:pPr>
    <w:rPr>
      <w:b/>
      <w:noProof/>
      <w:sz w:val="20"/>
      <w:szCs w:val="20"/>
    </w:rPr>
  </w:style>
  <w:style w:type="paragraph" w:styleId="TOC3">
    <w:name w:val="toc 3"/>
    <w:basedOn w:val="Normal"/>
    <w:next w:val="Normal"/>
    <w:autoRedefine/>
    <w:uiPriority w:val="39"/>
    <w:unhideWhenUsed/>
    <w:rsid w:val="00813C07"/>
    <w:pPr>
      <w:spacing w:after="100" w:line="276" w:lineRule="auto"/>
      <w:ind w:left="440"/>
      <w:contextualSpacing w:val="0"/>
    </w:pPr>
    <w:rPr>
      <w:rFonts w:ascii="Calibri" w:hAnsi="Calibri" w:cs="Times New Roman"/>
      <w:sz w:val="22"/>
      <w:szCs w:val="22"/>
      <w:lang w:val="en-GB" w:eastAsia="en-GB" w:bidi="ar-SA"/>
    </w:rPr>
  </w:style>
  <w:style w:type="paragraph" w:styleId="TOC4">
    <w:name w:val="toc 4"/>
    <w:basedOn w:val="Normal"/>
    <w:next w:val="Normal"/>
    <w:autoRedefine/>
    <w:uiPriority w:val="39"/>
    <w:unhideWhenUsed/>
    <w:rsid w:val="00813C07"/>
    <w:pPr>
      <w:spacing w:after="100" w:line="276" w:lineRule="auto"/>
      <w:ind w:left="660"/>
      <w:contextualSpacing w:val="0"/>
    </w:pPr>
    <w:rPr>
      <w:rFonts w:ascii="Calibri" w:hAnsi="Calibri" w:cs="Times New Roman"/>
      <w:sz w:val="22"/>
      <w:szCs w:val="22"/>
      <w:lang w:val="en-GB" w:eastAsia="en-GB" w:bidi="ar-SA"/>
    </w:rPr>
  </w:style>
  <w:style w:type="paragraph" w:styleId="TOC5">
    <w:name w:val="toc 5"/>
    <w:basedOn w:val="Normal"/>
    <w:next w:val="Normal"/>
    <w:autoRedefine/>
    <w:uiPriority w:val="39"/>
    <w:unhideWhenUsed/>
    <w:rsid w:val="00813C07"/>
    <w:pPr>
      <w:spacing w:after="100" w:line="276" w:lineRule="auto"/>
      <w:ind w:left="880"/>
      <w:contextualSpacing w:val="0"/>
    </w:pPr>
    <w:rPr>
      <w:rFonts w:ascii="Calibri" w:hAnsi="Calibri" w:cs="Times New Roman"/>
      <w:sz w:val="22"/>
      <w:szCs w:val="22"/>
      <w:lang w:val="en-GB" w:eastAsia="en-GB" w:bidi="ar-SA"/>
    </w:rPr>
  </w:style>
  <w:style w:type="paragraph" w:styleId="TOC6">
    <w:name w:val="toc 6"/>
    <w:basedOn w:val="Normal"/>
    <w:next w:val="Normal"/>
    <w:autoRedefine/>
    <w:uiPriority w:val="39"/>
    <w:unhideWhenUsed/>
    <w:rsid w:val="00813C07"/>
    <w:pPr>
      <w:spacing w:after="100" w:line="276" w:lineRule="auto"/>
      <w:ind w:left="1100"/>
      <w:contextualSpacing w:val="0"/>
    </w:pPr>
    <w:rPr>
      <w:rFonts w:ascii="Calibri" w:hAnsi="Calibri" w:cs="Times New Roman"/>
      <w:sz w:val="22"/>
      <w:szCs w:val="22"/>
      <w:lang w:val="en-GB" w:eastAsia="en-GB" w:bidi="ar-SA"/>
    </w:rPr>
  </w:style>
  <w:style w:type="paragraph" w:styleId="TOC7">
    <w:name w:val="toc 7"/>
    <w:basedOn w:val="Normal"/>
    <w:next w:val="Normal"/>
    <w:autoRedefine/>
    <w:uiPriority w:val="39"/>
    <w:unhideWhenUsed/>
    <w:rsid w:val="00813C07"/>
    <w:pPr>
      <w:spacing w:after="100" w:line="276" w:lineRule="auto"/>
      <w:ind w:left="1320"/>
      <w:contextualSpacing w:val="0"/>
    </w:pPr>
    <w:rPr>
      <w:rFonts w:ascii="Calibri" w:hAnsi="Calibri" w:cs="Times New Roman"/>
      <w:sz w:val="22"/>
      <w:szCs w:val="22"/>
      <w:lang w:val="en-GB" w:eastAsia="en-GB" w:bidi="ar-SA"/>
    </w:rPr>
  </w:style>
  <w:style w:type="paragraph" w:styleId="TOC8">
    <w:name w:val="toc 8"/>
    <w:basedOn w:val="Normal"/>
    <w:next w:val="Normal"/>
    <w:autoRedefine/>
    <w:uiPriority w:val="39"/>
    <w:unhideWhenUsed/>
    <w:rsid w:val="00813C07"/>
    <w:pPr>
      <w:spacing w:after="100" w:line="276" w:lineRule="auto"/>
      <w:ind w:left="1540"/>
      <w:contextualSpacing w:val="0"/>
    </w:pPr>
    <w:rPr>
      <w:rFonts w:ascii="Calibri" w:hAnsi="Calibri" w:cs="Times New Roman"/>
      <w:sz w:val="22"/>
      <w:szCs w:val="22"/>
      <w:lang w:val="en-GB" w:eastAsia="en-GB" w:bidi="ar-SA"/>
    </w:rPr>
  </w:style>
  <w:style w:type="paragraph" w:styleId="TOC9">
    <w:name w:val="toc 9"/>
    <w:basedOn w:val="Normal"/>
    <w:next w:val="Normal"/>
    <w:autoRedefine/>
    <w:uiPriority w:val="39"/>
    <w:unhideWhenUsed/>
    <w:rsid w:val="00813C07"/>
    <w:pPr>
      <w:spacing w:after="100" w:line="276" w:lineRule="auto"/>
      <w:ind w:left="1760"/>
      <w:contextualSpacing w:val="0"/>
    </w:pPr>
    <w:rPr>
      <w:rFonts w:ascii="Calibri" w:hAnsi="Calibri" w:cs="Times New Roman"/>
      <w:sz w:val="22"/>
      <w:szCs w:val="22"/>
      <w:lang w:val="en-GB" w:eastAsia="en-GB" w:bidi="ar-SA"/>
    </w:rPr>
  </w:style>
  <w:style w:type="paragraph" w:customStyle="1" w:styleId="Body">
    <w:name w:val="Body"/>
    <w:rsid w:val="0004429C"/>
    <w:pPr>
      <w:pBdr>
        <w:top w:val="nil"/>
        <w:left w:val="nil"/>
        <w:bottom w:val="nil"/>
        <w:right w:val="nil"/>
        <w:between w:val="nil"/>
        <w:bar w:val="nil"/>
      </w:pBdr>
      <w:spacing w:after="200"/>
    </w:pPr>
    <w:rPr>
      <w:rFonts w:cs="Calibri"/>
      <w:color w:val="000000"/>
      <w:sz w:val="28"/>
      <w:szCs w:val="28"/>
      <w:u w:color="000000"/>
      <w:bdr w:val="nil"/>
    </w:rPr>
  </w:style>
  <w:style w:type="numbering" w:customStyle="1" w:styleId="List41">
    <w:name w:val="List 41"/>
    <w:basedOn w:val="NoList"/>
    <w:rsid w:val="000833EB"/>
    <w:pPr>
      <w:numPr>
        <w:numId w:val="62"/>
      </w:numPr>
    </w:pPr>
  </w:style>
  <w:style w:type="numbering" w:customStyle="1" w:styleId="List6">
    <w:name w:val="List 6"/>
    <w:basedOn w:val="NoList"/>
    <w:rsid w:val="000833EB"/>
    <w:pPr>
      <w:numPr>
        <w:numId w:val="63"/>
      </w:numPr>
    </w:pPr>
  </w:style>
  <w:style w:type="character" w:customStyle="1" w:styleId="organisation-logo">
    <w:name w:val="organisation-logo"/>
    <w:basedOn w:val="DefaultParagraphFont"/>
    <w:rsid w:val="00645278"/>
  </w:style>
  <w:style w:type="character" w:styleId="FollowedHyperlink">
    <w:name w:val="FollowedHyperlink"/>
    <w:basedOn w:val="DefaultParagraphFont"/>
    <w:uiPriority w:val="99"/>
    <w:semiHidden/>
    <w:unhideWhenUsed/>
    <w:rsid w:val="009335E4"/>
    <w:rPr>
      <w:color w:val="800080" w:themeColor="followedHyperlink"/>
      <w:u w:val="single"/>
    </w:rPr>
  </w:style>
  <w:style w:type="paragraph" w:customStyle="1" w:styleId="ecxmsonormal">
    <w:name w:val="ecxmsonormal"/>
    <w:basedOn w:val="Normal"/>
    <w:rsid w:val="003B6001"/>
    <w:pPr>
      <w:spacing w:after="324"/>
      <w:contextualSpacing w:val="0"/>
    </w:pPr>
    <w:rPr>
      <w:rFonts w:ascii="Times New Roman" w:hAnsi="Times New Roman" w:cs="Times New Roman"/>
      <w:lang w:val="en-GB" w:eastAsia="en-GB" w:bidi="ar-SA"/>
    </w:rPr>
  </w:style>
  <w:style w:type="paragraph" w:styleId="Revision">
    <w:name w:val="Revision"/>
    <w:hidden/>
    <w:uiPriority w:val="99"/>
    <w:semiHidden/>
    <w:rsid w:val="00E76607"/>
    <w:rPr>
      <w:rFonts w:ascii="Arial" w:eastAsia="Times New Roman" w:hAnsi="Arial" w:cs="Arial"/>
      <w:sz w:val="24"/>
      <w:szCs w:val="24"/>
      <w:lang w:val="en-US" w:eastAsia="en-US" w:bidi="en-US"/>
    </w:rPr>
  </w:style>
  <w:style w:type="paragraph" w:customStyle="1" w:styleId="legrhs1">
    <w:name w:val="legrhs1"/>
    <w:basedOn w:val="Normal"/>
    <w:rsid w:val="00E76607"/>
    <w:pPr>
      <w:shd w:val="clear" w:color="auto" w:fill="FFFFFF"/>
      <w:spacing w:after="120" w:line="360" w:lineRule="atLeast"/>
      <w:contextualSpacing w:val="0"/>
      <w:jc w:val="both"/>
    </w:pPr>
    <w:rPr>
      <w:rFonts w:ascii="Times New Roman" w:hAnsi="Times New Roman" w:cs="Times New Roman"/>
      <w:color w:val="000000"/>
      <w:sz w:val="19"/>
      <w:szCs w:val="19"/>
      <w:lang w:val="en-GB" w:eastAsia="en-GB" w:bidi="ar-SA"/>
    </w:rPr>
  </w:style>
  <w:style w:type="character" w:styleId="Emphasis">
    <w:name w:val="Emphasis"/>
    <w:basedOn w:val="DefaultParagraphFont"/>
    <w:uiPriority w:val="20"/>
    <w:qFormat/>
    <w:rsid w:val="00F06A06"/>
    <w:rPr>
      <w:i/>
      <w:iCs/>
    </w:rPr>
  </w:style>
  <w:style w:type="paragraph" w:customStyle="1" w:styleId="ennumparacontainer1">
    <w:name w:val="ennumparacontainer1"/>
    <w:basedOn w:val="Normal"/>
    <w:rsid w:val="00F06A06"/>
    <w:pPr>
      <w:shd w:val="clear" w:color="auto" w:fill="FFFFFF"/>
      <w:spacing w:after="120" w:line="360" w:lineRule="atLeast"/>
      <w:contextualSpacing w:val="0"/>
    </w:pPr>
    <w:rPr>
      <w:rFonts w:ascii="Times New Roman" w:hAnsi="Times New Roman" w:cs="Times New Roman"/>
      <w:color w:val="000000"/>
      <w:sz w:val="19"/>
      <w:szCs w:val="19"/>
      <w:lang w:val="en-GB" w:eastAsia="en-GB" w:bidi="ar-SA"/>
    </w:rPr>
  </w:style>
  <w:style w:type="character" w:customStyle="1" w:styleId="ends2">
    <w:name w:val="ends2"/>
    <w:basedOn w:val="DefaultParagraphFont"/>
    <w:rsid w:val="00F06A0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665">
      <w:bodyDiv w:val="1"/>
      <w:marLeft w:val="0"/>
      <w:marRight w:val="0"/>
      <w:marTop w:val="0"/>
      <w:marBottom w:val="0"/>
      <w:divBdr>
        <w:top w:val="none" w:sz="0" w:space="0" w:color="auto"/>
        <w:left w:val="none" w:sz="0" w:space="0" w:color="auto"/>
        <w:bottom w:val="none" w:sz="0" w:space="0" w:color="auto"/>
        <w:right w:val="none" w:sz="0" w:space="0" w:color="auto"/>
      </w:divBdr>
    </w:div>
    <w:div w:id="164319571">
      <w:bodyDiv w:val="1"/>
      <w:marLeft w:val="0"/>
      <w:marRight w:val="0"/>
      <w:marTop w:val="0"/>
      <w:marBottom w:val="0"/>
      <w:divBdr>
        <w:top w:val="none" w:sz="0" w:space="0" w:color="auto"/>
        <w:left w:val="none" w:sz="0" w:space="0" w:color="auto"/>
        <w:bottom w:val="none" w:sz="0" w:space="0" w:color="auto"/>
        <w:right w:val="none" w:sz="0" w:space="0" w:color="auto"/>
      </w:divBdr>
      <w:divsChild>
        <w:div w:id="323243724">
          <w:marLeft w:val="0"/>
          <w:marRight w:val="0"/>
          <w:marTop w:val="0"/>
          <w:marBottom w:val="0"/>
          <w:divBdr>
            <w:top w:val="none" w:sz="0" w:space="0" w:color="auto"/>
            <w:left w:val="none" w:sz="0" w:space="0" w:color="auto"/>
            <w:bottom w:val="none" w:sz="0" w:space="0" w:color="auto"/>
            <w:right w:val="none" w:sz="0" w:space="0" w:color="auto"/>
          </w:divBdr>
          <w:divsChild>
            <w:div w:id="793524712">
              <w:marLeft w:val="0"/>
              <w:marRight w:val="0"/>
              <w:marTop w:val="0"/>
              <w:marBottom w:val="0"/>
              <w:divBdr>
                <w:top w:val="single" w:sz="2" w:space="0" w:color="FFFFFF"/>
                <w:left w:val="single" w:sz="6" w:space="0" w:color="FFFFFF"/>
                <w:bottom w:val="single" w:sz="6" w:space="0" w:color="FFFFFF"/>
                <w:right w:val="single" w:sz="6" w:space="0" w:color="FFFFFF"/>
              </w:divBdr>
              <w:divsChild>
                <w:div w:id="1584991211">
                  <w:marLeft w:val="0"/>
                  <w:marRight w:val="0"/>
                  <w:marTop w:val="0"/>
                  <w:marBottom w:val="0"/>
                  <w:divBdr>
                    <w:top w:val="single" w:sz="6" w:space="1" w:color="D3D3D3"/>
                    <w:left w:val="none" w:sz="0" w:space="0" w:color="auto"/>
                    <w:bottom w:val="none" w:sz="0" w:space="0" w:color="auto"/>
                    <w:right w:val="none" w:sz="0" w:space="0" w:color="auto"/>
                  </w:divBdr>
                  <w:divsChild>
                    <w:div w:id="174006333">
                      <w:marLeft w:val="0"/>
                      <w:marRight w:val="0"/>
                      <w:marTop w:val="0"/>
                      <w:marBottom w:val="0"/>
                      <w:divBdr>
                        <w:top w:val="none" w:sz="0" w:space="0" w:color="auto"/>
                        <w:left w:val="none" w:sz="0" w:space="0" w:color="auto"/>
                        <w:bottom w:val="none" w:sz="0" w:space="0" w:color="auto"/>
                        <w:right w:val="none" w:sz="0" w:space="0" w:color="auto"/>
                      </w:divBdr>
                      <w:divsChild>
                        <w:div w:id="2109306375">
                          <w:marLeft w:val="0"/>
                          <w:marRight w:val="0"/>
                          <w:marTop w:val="0"/>
                          <w:marBottom w:val="0"/>
                          <w:divBdr>
                            <w:top w:val="none" w:sz="0" w:space="0" w:color="auto"/>
                            <w:left w:val="none" w:sz="0" w:space="0" w:color="auto"/>
                            <w:bottom w:val="none" w:sz="0" w:space="0" w:color="auto"/>
                            <w:right w:val="none" w:sz="0" w:space="0" w:color="auto"/>
                          </w:divBdr>
                          <w:divsChild>
                            <w:div w:id="11124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40562">
      <w:bodyDiv w:val="1"/>
      <w:marLeft w:val="0"/>
      <w:marRight w:val="0"/>
      <w:marTop w:val="0"/>
      <w:marBottom w:val="0"/>
      <w:divBdr>
        <w:top w:val="none" w:sz="0" w:space="0" w:color="auto"/>
        <w:left w:val="none" w:sz="0" w:space="0" w:color="auto"/>
        <w:bottom w:val="none" w:sz="0" w:space="0" w:color="auto"/>
        <w:right w:val="none" w:sz="0" w:space="0" w:color="auto"/>
      </w:divBdr>
      <w:divsChild>
        <w:div w:id="434791051">
          <w:marLeft w:val="0"/>
          <w:marRight w:val="0"/>
          <w:marTop w:val="0"/>
          <w:marBottom w:val="0"/>
          <w:divBdr>
            <w:top w:val="none" w:sz="0" w:space="0" w:color="auto"/>
            <w:left w:val="none" w:sz="0" w:space="0" w:color="auto"/>
            <w:bottom w:val="none" w:sz="0" w:space="0" w:color="auto"/>
            <w:right w:val="none" w:sz="0" w:space="0" w:color="auto"/>
          </w:divBdr>
          <w:divsChild>
            <w:div w:id="633560028">
              <w:marLeft w:val="0"/>
              <w:marRight w:val="0"/>
              <w:marTop w:val="0"/>
              <w:marBottom w:val="0"/>
              <w:divBdr>
                <w:top w:val="none" w:sz="0" w:space="0" w:color="auto"/>
                <w:left w:val="none" w:sz="0" w:space="0" w:color="auto"/>
                <w:bottom w:val="none" w:sz="0" w:space="0" w:color="auto"/>
                <w:right w:val="none" w:sz="0" w:space="0" w:color="auto"/>
              </w:divBdr>
              <w:divsChild>
                <w:div w:id="931159601">
                  <w:marLeft w:val="0"/>
                  <w:marRight w:val="0"/>
                  <w:marTop w:val="48"/>
                  <w:marBottom w:val="72"/>
                  <w:divBdr>
                    <w:top w:val="none" w:sz="0" w:space="0" w:color="auto"/>
                    <w:left w:val="none" w:sz="0" w:space="0" w:color="auto"/>
                    <w:bottom w:val="none" w:sz="0" w:space="0" w:color="auto"/>
                    <w:right w:val="none" w:sz="0" w:space="0" w:color="auto"/>
                  </w:divBdr>
                  <w:divsChild>
                    <w:div w:id="1963489076">
                      <w:marLeft w:val="0"/>
                      <w:marRight w:val="0"/>
                      <w:marTop w:val="150"/>
                      <w:marBottom w:val="0"/>
                      <w:divBdr>
                        <w:top w:val="none" w:sz="0" w:space="0" w:color="auto"/>
                        <w:left w:val="none" w:sz="0" w:space="0" w:color="auto"/>
                        <w:bottom w:val="none" w:sz="0" w:space="0" w:color="auto"/>
                        <w:right w:val="none" w:sz="0" w:space="0" w:color="auto"/>
                      </w:divBdr>
                      <w:divsChild>
                        <w:div w:id="3780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48305">
      <w:bodyDiv w:val="1"/>
      <w:marLeft w:val="0"/>
      <w:marRight w:val="0"/>
      <w:marTop w:val="0"/>
      <w:marBottom w:val="0"/>
      <w:divBdr>
        <w:top w:val="none" w:sz="0" w:space="0" w:color="auto"/>
        <w:left w:val="none" w:sz="0" w:space="0" w:color="auto"/>
        <w:bottom w:val="none" w:sz="0" w:space="0" w:color="auto"/>
        <w:right w:val="none" w:sz="0" w:space="0" w:color="auto"/>
      </w:divBdr>
    </w:div>
    <w:div w:id="600988470">
      <w:bodyDiv w:val="1"/>
      <w:marLeft w:val="0"/>
      <w:marRight w:val="0"/>
      <w:marTop w:val="0"/>
      <w:marBottom w:val="0"/>
      <w:divBdr>
        <w:top w:val="none" w:sz="0" w:space="0" w:color="auto"/>
        <w:left w:val="none" w:sz="0" w:space="0" w:color="auto"/>
        <w:bottom w:val="none" w:sz="0" w:space="0" w:color="auto"/>
        <w:right w:val="none" w:sz="0" w:space="0" w:color="auto"/>
      </w:divBdr>
    </w:div>
    <w:div w:id="607587379">
      <w:bodyDiv w:val="1"/>
      <w:marLeft w:val="0"/>
      <w:marRight w:val="0"/>
      <w:marTop w:val="0"/>
      <w:marBottom w:val="0"/>
      <w:divBdr>
        <w:top w:val="none" w:sz="0" w:space="0" w:color="auto"/>
        <w:left w:val="none" w:sz="0" w:space="0" w:color="auto"/>
        <w:bottom w:val="none" w:sz="0" w:space="0" w:color="auto"/>
        <w:right w:val="none" w:sz="0" w:space="0" w:color="auto"/>
      </w:divBdr>
      <w:divsChild>
        <w:div w:id="743987154">
          <w:marLeft w:val="0"/>
          <w:marRight w:val="0"/>
          <w:marTop w:val="0"/>
          <w:marBottom w:val="0"/>
          <w:divBdr>
            <w:top w:val="none" w:sz="0" w:space="0" w:color="auto"/>
            <w:left w:val="none" w:sz="0" w:space="0" w:color="auto"/>
            <w:bottom w:val="none" w:sz="0" w:space="0" w:color="auto"/>
            <w:right w:val="none" w:sz="0" w:space="0" w:color="auto"/>
          </w:divBdr>
          <w:divsChild>
            <w:div w:id="142936973">
              <w:marLeft w:val="0"/>
              <w:marRight w:val="0"/>
              <w:marTop w:val="0"/>
              <w:marBottom w:val="0"/>
              <w:divBdr>
                <w:top w:val="none" w:sz="0" w:space="0" w:color="auto"/>
                <w:left w:val="none" w:sz="0" w:space="0" w:color="auto"/>
                <w:bottom w:val="none" w:sz="0" w:space="0" w:color="auto"/>
                <w:right w:val="none" w:sz="0" w:space="0" w:color="auto"/>
              </w:divBdr>
              <w:divsChild>
                <w:div w:id="1142189337">
                  <w:marLeft w:val="0"/>
                  <w:marRight w:val="0"/>
                  <w:marTop w:val="48"/>
                  <w:marBottom w:val="72"/>
                  <w:divBdr>
                    <w:top w:val="none" w:sz="0" w:space="0" w:color="auto"/>
                    <w:left w:val="none" w:sz="0" w:space="0" w:color="auto"/>
                    <w:bottom w:val="none" w:sz="0" w:space="0" w:color="auto"/>
                    <w:right w:val="none" w:sz="0" w:space="0" w:color="auto"/>
                  </w:divBdr>
                  <w:divsChild>
                    <w:div w:id="404108900">
                      <w:marLeft w:val="0"/>
                      <w:marRight w:val="0"/>
                      <w:marTop w:val="150"/>
                      <w:marBottom w:val="0"/>
                      <w:divBdr>
                        <w:top w:val="none" w:sz="0" w:space="0" w:color="auto"/>
                        <w:left w:val="none" w:sz="0" w:space="0" w:color="auto"/>
                        <w:bottom w:val="none" w:sz="0" w:space="0" w:color="auto"/>
                        <w:right w:val="none" w:sz="0" w:space="0" w:color="auto"/>
                      </w:divBdr>
                      <w:divsChild>
                        <w:div w:id="21274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2965">
      <w:bodyDiv w:val="1"/>
      <w:marLeft w:val="0"/>
      <w:marRight w:val="0"/>
      <w:marTop w:val="0"/>
      <w:marBottom w:val="0"/>
      <w:divBdr>
        <w:top w:val="none" w:sz="0" w:space="0" w:color="auto"/>
        <w:left w:val="none" w:sz="0" w:space="0" w:color="auto"/>
        <w:bottom w:val="none" w:sz="0" w:space="0" w:color="auto"/>
        <w:right w:val="none" w:sz="0" w:space="0" w:color="auto"/>
      </w:divBdr>
      <w:divsChild>
        <w:div w:id="1798991160">
          <w:marLeft w:val="0"/>
          <w:marRight w:val="0"/>
          <w:marTop w:val="0"/>
          <w:marBottom w:val="0"/>
          <w:divBdr>
            <w:top w:val="none" w:sz="0" w:space="0" w:color="auto"/>
            <w:left w:val="none" w:sz="0" w:space="0" w:color="auto"/>
            <w:bottom w:val="none" w:sz="0" w:space="0" w:color="auto"/>
            <w:right w:val="none" w:sz="0" w:space="0" w:color="auto"/>
          </w:divBdr>
          <w:divsChild>
            <w:div w:id="1870605708">
              <w:marLeft w:val="0"/>
              <w:marRight w:val="0"/>
              <w:marTop w:val="0"/>
              <w:marBottom w:val="0"/>
              <w:divBdr>
                <w:top w:val="single" w:sz="2" w:space="0" w:color="FFFFFF"/>
                <w:left w:val="single" w:sz="6" w:space="0" w:color="FFFFFF"/>
                <w:bottom w:val="single" w:sz="6" w:space="0" w:color="FFFFFF"/>
                <w:right w:val="single" w:sz="6" w:space="0" w:color="FFFFFF"/>
              </w:divBdr>
              <w:divsChild>
                <w:div w:id="629943909">
                  <w:marLeft w:val="0"/>
                  <w:marRight w:val="0"/>
                  <w:marTop w:val="0"/>
                  <w:marBottom w:val="0"/>
                  <w:divBdr>
                    <w:top w:val="single" w:sz="6" w:space="1" w:color="D3D3D3"/>
                    <w:left w:val="none" w:sz="0" w:space="0" w:color="auto"/>
                    <w:bottom w:val="none" w:sz="0" w:space="0" w:color="auto"/>
                    <w:right w:val="none" w:sz="0" w:space="0" w:color="auto"/>
                  </w:divBdr>
                  <w:divsChild>
                    <w:div w:id="138158453">
                      <w:marLeft w:val="0"/>
                      <w:marRight w:val="0"/>
                      <w:marTop w:val="0"/>
                      <w:marBottom w:val="0"/>
                      <w:divBdr>
                        <w:top w:val="none" w:sz="0" w:space="0" w:color="auto"/>
                        <w:left w:val="none" w:sz="0" w:space="0" w:color="auto"/>
                        <w:bottom w:val="none" w:sz="0" w:space="0" w:color="auto"/>
                        <w:right w:val="none" w:sz="0" w:space="0" w:color="auto"/>
                      </w:divBdr>
                      <w:divsChild>
                        <w:div w:id="36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566072">
      <w:bodyDiv w:val="1"/>
      <w:marLeft w:val="0"/>
      <w:marRight w:val="0"/>
      <w:marTop w:val="0"/>
      <w:marBottom w:val="0"/>
      <w:divBdr>
        <w:top w:val="none" w:sz="0" w:space="0" w:color="auto"/>
        <w:left w:val="none" w:sz="0" w:space="0" w:color="auto"/>
        <w:bottom w:val="none" w:sz="0" w:space="0" w:color="auto"/>
        <w:right w:val="none" w:sz="0" w:space="0" w:color="auto"/>
      </w:divBdr>
      <w:divsChild>
        <w:div w:id="1210339218">
          <w:marLeft w:val="0"/>
          <w:marRight w:val="0"/>
          <w:marTop w:val="0"/>
          <w:marBottom w:val="0"/>
          <w:divBdr>
            <w:top w:val="none" w:sz="0" w:space="0" w:color="auto"/>
            <w:left w:val="none" w:sz="0" w:space="0" w:color="auto"/>
            <w:bottom w:val="none" w:sz="0" w:space="0" w:color="auto"/>
            <w:right w:val="none" w:sz="0" w:space="0" w:color="auto"/>
          </w:divBdr>
          <w:divsChild>
            <w:div w:id="167065966">
              <w:marLeft w:val="0"/>
              <w:marRight w:val="0"/>
              <w:marTop w:val="0"/>
              <w:marBottom w:val="0"/>
              <w:divBdr>
                <w:top w:val="single" w:sz="2" w:space="0" w:color="FFFFFF"/>
                <w:left w:val="single" w:sz="6" w:space="0" w:color="FFFFFF"/>
                <w:bottom w:val="single" w:sz="6" w:space="0" w:color="FFFFFF"/>
                <w:right w:val="single" w:sz="6" w:space="0" w:color="FFFFFF"/>
              </w:divBdr>
              <w:divsChild>
                <w:div w:id="1408187059">
                  <w:marLeft w:val="0"/>
                  <w:marRight w:val="0"/>
                  <w:marTop w:val="0"/>
                  <w:marBottom w:val="0"/>
                  <w:divBdr>
                    <w:top w:val="single" w:sz="6" w:space="1" w:color="D3D3D3"/>
                    <w:left w:val="none" w:sz="0" w:space="0" w:color="auto"/>
                    <w:bottom w:val="none" w:sz="0" w:space="0" w:color="auto"/>
                    <w:right w:val="none" w:sz="0" w:space="0" w:color="auto"/>
                  </w:divBdr>
                  <w:divsChild>
                    <w:div w:id="967661456">
                      <w:marLeft w:val="0"/>
                      <w:marRight w:val="0"/>
                      <w:marTop w:val="0"/>
                      <w:marBottom w:val="0"/>
                      <w:divBdr>
                        <w:top w:val="none" w:sz="0" w:space="0" w:color="auto"/>
                        <w:left w:val="none" w:sz="0" w:space="0" w:color="auto"/>
                        <w:bottom w:val="none" w:sz="0" w:space="0" w:color="auto"/>
                        <w:right w:val="none" w:sz="0" w:space="0" w:color="auto"/>
                      </w:divBdr>
                      <w:divsChild>
                        <w:div w:id="17359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99608">
      <w:bodyDiv w:val="1"/>
      <w:marLeft w:val="0"/>
      <w:marRight w:val="0"/>
      <w:marTop w:val="0"/>
      <w:marBottom w:val="0"/>
      <w:divBdr>
        <w:top w:val="none" w:sz="0" w:space="0" w:color="auto"/>
        <w:left w:val="none" w:sz="0" w:space="0" w:color="auto"/>
        <w:bottom w:val="none" w:sz="0" w:space="0" w:color="auto"/>
        <w:right w:val="none" w:sz="0" w:space="0" w:color="auto"/>
      </w:divBdr>
      <w:divsChild>
        <w:div w:id="785395356">
          <w:marLeft w:val="0"/>
          <w:marRight w:val="0"/>
          <w:marTop w:val="0"/>
          <w:marBottom w:val="0"/>
          <w:divBdr>
            <w:top w:val="none" w:sz="0" w:space="0" w:color="auto"/>
            <w:left w:val="none" w:sz="0" w:space="0" w:color="auto"/>
            <w:bottom w:val="none" w:sz="0" w:space="0" w:color="auto"/>
            <w:right w:val="none" w:sz="0" w:space="0" w:color="auto"/>
          </w:divBdr>
          <w:divsChild>
            <w:div w:id="138575638">
              <w:marLeft w:val="0"/>
              <w:marRight w:val="0"/>
              <w:marTop w:val="0"/>
              <w:marBottom w:val="0"/>
              <w:divBdr>
                <w:top w:val="single" w:sz="2" w:space="0" w:color="FFFFFF"/>
                <w:left w:val="single" w:sz="6" w:space="0" w:color="FFFFFF"/>
                <w:bottom w:val="single" w:sz="6" w:space="0" w:color="FFFFFF"/>
                <w:right w:val="single" w:sz="6" w:space="0" w:color="FFFFFF"/>
              </w:divBdr>
              <w:divsChild>
                <w:div w:id="741561660">
                  <w:marLeft w:val="0"/>
                  <w:marRight w:val="0"/>
                  <w:marTop w:val="0"/>
                  <w:marBottom w:val="0"/>
                  <w:divBdr>
                    <w:top w:val="single" w:sz="6" w:space="1" w:color="D3D3D3"/>
                    <w:left w:val="none" w:sz="0" w:space="0" w:color="auto"/>
                    <w:bottom w:val="none" w:sz="0" w:space="0" w:color="auto"/>
                    <w:right w:val="none" w:sz="0" w:space="0" w:color="auto"/>
                  </w:divBdr>
                  <w:divsChild>
                    <w:div w:id="330522001">
                      <w:marLeft w:val="0"/>
                      <w:marRight w:val="0"/>
                      <w:marTop w:val="0"/>
                      <w:marBottom w:val="0"/>
                      <w:divBdr>
                        <w:top w:val="none" w:sz="0" w:space="0" w:color="auto"/>
                        <w:left w:val="none" w:sz="0" w:space="0" w:color="auto"/>
                        <w:bottom w:val="none" w:sz="0" w:space="0" w:color="auto"/>
                        <w:right w:val="none" w:sz="0" w:space="0" w:color="auto"/>
                      </w:divBdr>
                      <w:divsChild>
                        <w:div w:id="13612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5553">
      <w:bodyDiv w:val="1"/>
      <w:marLeft w:val="0"/>
      <w:marRight w:val="0"/>
      <w:marTop w:val="0"/>
      <w:marBottom w:val="0"/>
      <w:divBdr>
        <w:top w:val="none" w:sz="0" w:space="0" w:color="auto"/>
        <w:left w:val="none" w:sz="0" w:space="0" w:color="auto"/>
        <w:bottom w:val="none" w:sz="0" w:space="0" w:color="auto"/>
        <w:right w:val="none" w:sz="0" w:space="0" w:color="auto"/>
      </w:divBdr>
      <w:divsChild>
        <w:div w:id="387345670">
          <w:marLeft w:val="0"/>
          <w:marRight w:val="0"/>
          <w:marTop w:val="0"/>
          <w:marBottom w:val="0"/>
          <w:divBdr>
            <w:top w:val="none" w:sz="0" w:space="0" w:color="auto"/>
            <w:left w:val="none" w:sz="0" w:space="0" w:color="auto"/>
            <w:bottom w:val="none" w:sz="0" w:space="0" w:color="auto"/>
            <w:right w:val="none" w:sz="0" w:space="0" w:color="auto"/>
          </w:divBdr>
          <w:divsChild>
            <w:div w:id="333731433">
              <w:marLeft w:val="0"/>
              <w:marRight w:val="0"/>
              <w:marTop w:val="0"/>
              <w:marBottom w:val="0"/>
              <w:divBdr>
                <w:top w:val="single" w:sz="2" w:space="0" w:color="FFFFFF"/>
                <w:left w:val="single" w:sz="6" w:space="0" w:color="FFFFFF"/>
                <w:bottom w:val="single" w:sz="6" w:space="0" w:color="FFFFFF"/>
                <w:right w:val="single" w:sz="6" w:space="0" w:color="FFFFFF"/>
              </w:divBdr>
              <w:divsChild>
                <w:div w:id="2127651193">
                  <w:marLeft w:val="0"/>
                  <w:marRight w:val="0"/>
                  <w:marTop w:val="0"/>
                  <w:marBottom w:val="0"/>
                  <w:divBdr>
                    <w:top w:val="single" w:sz="6" w:space="1" w:color="D3D3D3"/>
                    <w:left w:val="none" w:sz="0" w:space="0" w:color="auto"/>
                    <w:bottom w:val="none" w:sz="0" w:space="0" w:color="auto"/>
                    <w:right w:val="none" w:sz="0" w:space="0" w:color="auto"/>
                  </w:divBdr>
                  <w:divsChild>
                    <w:div w:id="6493405">
                      <w:marLeft w:val="0"/>
                      <w:marRight w:val="0"/>
                      <w:marTop w:val="0"/>
                      <w:marBottom w:val="0"/>
                      <w:divBdr>
                        <w:top w:val="none" w:sz="0" w:space="0" w:color="auto"/>
                        <w:left w:val="none" w:sz="0" w:space="0" w:color="auto"/>
                        <w:bottom w:val="none" w:sz="0" w:space="0" w:color="auto"/>
                        <w:right w:val="none" w:sz="0" w:space="0" w:color="auto"/>
                      </w:divBdr>
                      <w:divsChild>
                        <w:div w:id="1905724677">
                          <w:marLeft w:val="0"/>
                          <w:marRight w:val="0"/>
                          <w:marTop w:val="0"/>
                          <w:marBottom w:val="0"/>
                          <w:divBdr>
                            <w:top w:val="none" w:sz="0" w:space="0" w:color="auto"/>
                            <w:left w:val="none" w:sz="0" w:space="0" w:color="auto"/>
                            <w:bottom w:val="none" w:sz="0" w:space="0" w:color="auto"/>
                            <w:right w:val="none" w:sz="0" w:space="0" w:color="auto"/>
                          </w:divBdr>
                          <w:divsChild>
                            <w:div w:id="195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78778">
      <w:bodyDiv w:val="1"/>
      <w:marLeft w:val="0"/>
      <w:marRight w:val="0"/>
      <w:marTop w:val="0"/>
      <w:marBottom w:val="0"/>
      <w:divBdr>
        <w:top w:val="none" w:sz="0" w:space="0" w:color="auto"/>
        <w:left w:val="none" w:sz="0" w:space="0" w:color="auto"/>
        <w:bottom w:val="none" w:sz="0" w:space="0" w:color="auto"/>
        <w:right w:val="none" w:sz="0" w:space="0" w:color="auto"/>
      </w:divBdr>
    </w:div>
    <w:div w:id="1155224298">
      <w:bodyDiv w:val="1"/>
      <w:marLeft w:val="0"/>
      <w:marRight w:val="0"/>
      <w:marTop w:val="0"/>
      <w:marBottom w:val="0"/>
      <w:divBdr>
        <w:top w:val="none" w:sz="0" w:space="0" w:color="auto"/>
        <w:left w:val="none" w:sz="0" w:space="0" w:color="auto"/>
        <w:bottom w:val="none" w:sz="0" w:space="0" w:color="auto"/>
        <w:right w:val="none" w:sz="0" w:space="0" w:color="auto"/>
      </w:divBdr>
    </w:div>
    <w:div w:id="1190603780">
      <w:bodyDiv w:val="1"/>
      <w:marLeft w:val="0"/>
      <w:marRight w:val="0"/>
      <w:marTop w:val="0"/>
      <w:marBottom w:val="0"/>
      <w:divBdr>
        <w:top w:val="none" w:sz="0" w:space="0" w:color="auto"/>
        <w:left w:val="none" w:sz="0" w:space="0" w:color="auto"/>
        <w:bottom w:val="none" w:sz="0" w:space="0" w:color="auto"/>
        <w:right w:val="none" w:sz="0" w:space="0" w:color="auto"/>
      </w:divBdr>
      <w:divsChild>
        <w:div w:id="1168404756">
          <w:marLeft w:val="0"/>
          <w:marRight w:val="0"/>
          <w:marTop w:val="0"/>
          <w:marBottom w:val="0"/>
          <w:divBdr>
            <w:top w:val="none" w:sz="0" w:space="0" w:color="auto"/>
            <w:left w:val="none" w:sz="0" w:space="0" w:color="auto"/>
            <w:bottom w:val="none" w:sz="0" w:space="0" w:color="auto"/>
            <w:right w:val="none" w:sz="0" w:space="0" w:color="auto"/>
          </w:divBdr>
          <w:divsChild>
            <w:div w:id="2082827407">
              <w:marLeft w:val="0"/>
              <w:marRight w:val="0"/>
              <w:marTop w:val="0"/>
              <w:marBottom w:val="0"/>
              <w:divBdr>
                <w:top w:val="none" w:sz="0" w:space="0" w:color="auto"/>
                <w:left w:val="none" w:sz="0" w:space="0" w:color="auto"/>
                <w:bottom w:val="none" w:sz="0" w:space="0" w:color="auto"/>
                <w:right w:val="none" w:sz="0" w:space="0" w:color="auto"/>
              </w:divBdr>
              <w:divsChild>
                <w:div w:id="2041857139">
                  <w:marLeft w:val="0"/>
                  <w:marRight w:val="0"/>
                  <w:marTop w:val="48"/>
                  <w:marBottom w:val="72"/>
                  <w:divBdr>
                    <w:top w:val="none" w:sz="0" w:space="0" w:color="auto"/>
                    <w:left w:val="none" w:sz="0" w:space="0" w:color="auto"/>
                    <w:bottom w:val="none" w:sz="0" w:space="0" w:color="auto"/>
                    <w:right w:val="none" w:sz="0" w:space="0" w:color="auto"/>
                  </w:divBdr>
                  <w:divsChild>
                    <w:div w:id="62992794">
                      <w:marLeft w:val="0"/>
                      <w:marRight w:val="0"/>
                      <w:marTop w:val="150"/>
                      <w:marBottom w:val="0"/>
                      <w:divBdr>
                        <w:top w:val="none" w:sz="0" w:space="0" w:color="auto"/>
                        <w:left w:val="none" w:sz="0" w:space="0" w:color="auto"/>
                        <w:bottom w:val="none" w:sz="0" w:space="0" w:color="auto"/>
                        <w:right w:val="none" w:sz="0" w:space="0" w:color="auto"/>
                      </w:divBdr>
                      <w:divsChild>
                        <w:div w:id="2015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6971">
      <w:bodyDiv w:val="1"/>
      <w:marLeft w:val="0"/>
      <w:marRight w:val="0"/>
      <w:marTop w:val="0"/>
      <w:marBottom w:val="0"/>
      <w:divBdr>
        <w:top w:val="none" w:sz="0" w:space="0" w:color="auto"/>
        <w:left w:val="none" w:sz="0" w:space="0" w:color="auto"/>
        <w:bottom w:val="none" w:sz="0" w:space="0" w:color="auto"/>
        <w:right w:val="none" w:sz="0" w:space="0" w:color="auto"/>
      </w:divBdr>
      <w:divsChild>
        <w:div w:id="951866069">
          <w:marLeft w:val="0"/>
          <w:marRight w:val="0"/>
          <w:marTop w:val="0"/>
          <w:marBottom w:val="0"/>
          <w:divBdr>
            <w:top w:val="none" w:sz="0" w:space="0" w:color="auto"/>
            <w:left w:val="none" w:sz="0" w:space="0" w:color="auto"/>
            <w:bottom w:val="none" w:sz="0" w:space="0" w:color="auto"/>
            <w:right w:val="none" w:sz="0" w:space="0" w:color="auto"/>
          </w:divBdr>
          <w:divsChild>
            <w:div w:id="1135567643">
              <w:marLeft w:val="0"/>
              <w:marRight w:val="0"/>
              <w:marTop w:val="0"/>
              <w:marBottom w:val="0"/>
              <w:divBdr>
                <w:top w:val="single" w:sz="2" w:space="0" w:color="FFFFFF"/>
                <w:left w:val="single" w:sz="6" w:space="0" w:color="FFFFFF"/>
                <w:bottom w:val="single" w:sz="6" w:space="0" w:color="FFFFFF"/>
                <w:right w:val="single" w:sz="6" w:space="0" w:color="FFFFFF"/>
              </w:divBdr>
              <w:divsChild>
                <w:div w:id="1448036979">
                  <w:marLeft w:val="0"/>
                  <w:marRight w:val="0"/>
                  <w:marTop w:val="0"/>
                  <w:marBottom w:val="0"/>
                  <w:divBdr>
                    <w:top w:val="single" w:sz="6" w:space="1" w:color="D3D3D3"/>
                    <w:left w:val="none" w:sz="0" w:space="0" w:color="auto"/>
                    <w:bottom w:val="none" w:sz="0" w:space="0" w:color="auto"/>
                    <w:right w:val="none" w:sz="0" w:space="0" w:color="auto"/>
                  </w:divBdr>
                  <w:divsChild>
                    <w:div w:id="710570992">
                      <w:marLeft w:val="0"/>
                      <w:marRight w:val="0"/>
                      <w:marTop w:val="0"/>
                      <w:marBottom w:val="0"/>
                      <w:divBdr>
                        <w:top w:val="none" w:sz="0" w:space="0" w:color="auto"/>
                        <w:left w:val="none" w:sz="0" w:space="0" w:color="auto"/>
                        <w:bottom w:val="none" w:sz="0" w:space="0" w:color="auto"/>
                        <w:right w:val="none" w:sz="0" w:space="0" w:color="auto"/>
                      </w:divBdr>
                      <w:divsChild>
                        <w:div w:id="1183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1093">
      <w:bodyDiv w:val="1"/>
      <w:marLeft w:val="0"/>
      <w:marRight w:val="0"/>
      <w:marTop w:val="0"/>
      <w:marBottom w:val="0"/>
      <w:divBdr>
        <w:top w:val="none" w:sz="0" w:space="0" w:color="auto"/>
        <w:left w:val="none" w:sz="0" w:space="0" w:color="auto"/>
        <w:bottom w:val="none" w:sz="0" w:space="0" w:color="auto"/>
        <w:right w:val="none" w:sz="0" w:space="0" w:color="auto"/>
      </w:divBdr>
    </w:div>
    <w:div w:id="2070878984">
      <w:bodyDiv w:val="1"/>
      <w:marLeft w:val="0"/>
      <w:marRight w:val="0"/>
      <w:marTop w:val="0"/>
      <w:marBottom w:val="0"/>
      <w:divBdr>
        <w:top w:val="none" w:sz="0" w:space="0" w:color="auto"/>
        <w:left w:val="none" w:sz="0" w:space="0" w:color="auto"/>
        <w:bottom w:val="none" w:sz="0" w:space="0" w:color="auto"/>
        <w:right w:val="none" w:sz="0" w:space="0" w:color="auto"/>
      </w:divBdr>
    </w:div>
    <w:div w:id="2079552006">
      <w:bodyDiv w:val="1"/>
      <w:marLeft w:val="0"/>
      <w:marRight w:val="0"/>
      <w:marTop w:val="0"/>
      <w:marBottom w:val="0"/>
      <w:divBdr>
        <w:top w:val="none" w:sz="0" w:space="0" w:color="auto"/>
        <w:left w:val="none" w:sz="0" w:space="0" w:color="auto"/>
        <w:bottom w:val="none" w:sz="0" w:space="0" w:color="auto"/>
        <w:right w:val="none" w:sz="0" w:space="0" w:color="auto"/>
      </w:divBdr>
    </w:div>
    <w:div w:id="2080051406">
      <w:bodyDiv w:val="1"/>
      <w:marLeft w:val="0"/>
      <w:marRight w:val="0"/>
      <w:marTop w:val="0"/>
      <w:marBottom w:val="0"/>
      <w:divBdr>
        <w:top w:val="none" w:sz="0" w:space="0" w:color="auto"/>
        <w:left w:val="none" w:sz="0" w:space="0" w:color="auto"/>
        <w:bottom w:val="none" w:sz="0" w:space="0" w:color="auto"/>
        <w:right w:val="none" w:sz="0" w:space="0" w:color="auto"/>
      </w:divBdr>
    </w:div>
    <w:div w:id="2116779022">
      <w:bodyDiv w:val="1"/>
      <w:marLeft w:val="0"/>
      <w:marRight w:val="0"/>
      <w:marTop w:val="0"/>
      <w:marBottom w:val="0"/>
      <w:divBdr>
        <w:top w:val="none" w:sz="0" w:space="0" w:color="auto"/>
        <w:left w:val="none" w:sz="0" w:space="0" w:color="auto"/>
        <w:bottom w:val="none" w:sz="0" w:space="0" w:color="auto"/>
        <w:right w:val="none" w:sz="0" w:space="0" w:color="auto"/>
      </w:divBdr>
      <w:divsChild>
        <w:div w:id="769544187">
          <w:marLeft w:val="0"/>
          <w:marRight w:val="0"/>
          <w:marTop w:val="0"/>
          <w:marBottom w:val="0"/>
          <w:divBdr>
            <w:top w:val="none" w:sz="0" w:space="0" w:color="auto"/>
            <w:left w:val="none" w:sz="0" w:space="0" w:color="auto"/>
            <w:bottom w:val="none" w:sz="0" w:space="0" w:color="auto"/>
            <w:right w:val="none" w:sz="0" w:space="0" w:color="auto"/>
          </w:divBdr>
          <w:divsChild>
            <w:div w:id="707535085">
              <w:marLeft w:val="0"/>
              <w:marRight w:val="0"/>
              <w:marTop w:val="0"/>
              <w:marBottom w:val="0"/>
              <w:divBdr>
                <w:top w:val="none" w:sz="0" w:space="0" w:color="auto"/>
                <w:left w:val="none" w:sz="0" w:space="0" w:color="auto"/>
                <w:bottom w:val="none" w:sz="0" w:space="0" w:color="auto"/>
                <w:right w:val="none" w:sz="0" w:space="0" w:color="auto"/>
              </w:divBdr>
              <w:divsChild>
                <w:div w:id="947352095">
                  <w:marLeft w:val="0"/>
                  <w:marRight w:val="0"/>
                  <w:marTop w:val="0"/>
                  <w:marBottom w:val="0"/>
                  <w:divBdr>
                    <w:top w:val="none" w:sz="0" w:space="0" w:color="auto"/>
                    <w:left w:val="none" w:sz="0" w:space="0" w:color="auto"/>
                    <w:bottom w:val="none" w:sz="0" w:space="0" w:color="auto"/>
                    <w:right w:val="none" w:sz="0" w:space="0" w:color="auto"/>
                  </w:divBdr>
                  <w:divsChild>
                    <w:div w:id="506021687">
                      <w:marLeft w:val="0"/>
                      <w:marRight w:val="0"/>
                      <w:marTop w:val="0"/>
                      <w:marBottom w:val="0"/>
                      <w:divBdr>
                        <w:top w:val="none" w:sz="0" w:space="0" w:color="auto"/>
                        <w:left w:val="none" w:sz="0" w:space="0" w:color="auto"/>
                        <w:bottom w:val="none" w:sz="0" w:space="0" w:color="auto"/>
                        <w:right w:val="none" w:sz="0" w:space="0" w:color="auto"/>
                      </w:divBdr>
                    </w:div>
                    <w:div w:id="743183145">
                      <w:marLeft w:val="0"/>
                      <w:marRight w:val="0"/>
                      <w:marTop w:val="300"/>
                      <w:marBottom w:val="0"/>
                      <w:divBdr>
                        <w:top w:val="none" w:sz="0" w:space="0" w:color="auto"/>
                        <w:left w:val="none" w:sz="0" w:space="0" w:color="auto"/>
                        <w:bottom w:val="none" w:sz="0" w:space="0" w:color="auto"/>
                        <w:right w:val="none" w:sz="0" w:space="0" w:color="auto"/>
                      </w:divBdr>
                    </w:div>
                    <w:div w:id="942420040">
                      <w:marLeft w:val="0"/>
                      <w:marRight w:val="0"/>
                      <w:marTop w:val="0"/>
                      <w:marBottom w:val="0"/>
                      <w:divBdr>
                        <w:top w:val="none" w:sz="0" w:space="0" w:color="auto"/>
                        <w:left w:val="none" w:sz="0" w:space="0" w:color="auto"/>
                        <w:bottom w:val="none" w:sz="0" w:space="0" w:color="auto"/>
                        <w:right w:val="none" w:sz="0" w:space="0" w:color="auto"/>
                      </w:divBdr>
                      <w:divsChild>
                        <w:div w:id="270477693">
                          <w:marLeft w:val="135"/>
                          <w:marRight w:val="120"/>
                          <w:marTop w:val="0"/>
                          <w:marBottom w:val="120"/>
                          <w:divBdr>
                            <w:top w:val="none" w:sz="0" w:space="0" w:color="auto"/>
                            <w:left w:val="none" w:sz="0" w:space="0" w:color="auto"/>
                            <w:bottom w:val="none" w:sz="0" w:space="0" w:color="auto"/>
                            <w:right w:val="none" w:sz="0" w:space="0" w:color="auto"/>
                          </w:divBdr>
                          <w:divsChild>
                            <w:div w:id="7181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0090">
                      <w:marLeft w:val="0"/>
                      <w:marRight w:val="0"/>
                      <w:marTop w:val="0"/>
                      <w:marBottom w:val="0"/>
                      <w:divBdr>
                        <w:top w:val="none" w:sz="0" w:space="0" w:color="auto"/>
                        <w:left w:val="none" w:sz="0" w:space="0" w:color="auto"/>
                        <w:bottom w:val="none" w:sz="0" w:space="0" w:color="auto"/>
                        <w:right w:val="none" w:sz="0" w:space="0" w:color="auto"/>
                      </w:divBdr>
                    </w:div>
                    <w:div w:id="1713072332">
                      <w:marLeft w:val="0"/>
                      <w:marRight w:val="0"/>
                      <w:marTop w:val="540"/>
                      <w:marBottom w:val="105"/>
                      <w:divBdr>
                        <w:top w:val="single" w:sz="12" w:space="0" w:color="FFFFFF"/>
                        <w:left w:val="none" w:sz="0" w:space="0" w:color="auto"/>
                        <w:bottom w:val="none" w:sz="0" w:space="0" w:color="auto"/>
                        <w:right w:val="none" w:sz="0" w:space="0" w:color="auto"/>
                      </w:divBdr>
                    </w:div>
                  </w:divsChild>
                </w:div>
                <w:div w:id="1682270960">
                  <w:marLeft w:val="0"/>
                  <w:marRight w:val="0"/>
                  <w:marTop w:val="48"/>
                  <w:marBottom w:val="72"/>
                  <w:divBdr>
                    <w:top w:val="none" w:sz="0" w:space="0" w:color="auto"/>
                    <w:left w:val="none" w:sz="0" w:space="0" w:color="auto"/>
                    <w:bottom w:val="none" w:sz="0" w:space="0" w:color="auto"/>
                    <w:right w:val="none" w:sz="0" w:space="0" w:color="auto"/>
                  </w:divBdr>
                  <w:divsChild>
                    <w:div w:id="932082423">
                      <w:marLeft w:val="0"/>
                      <w:marRight w:val="0"/>
                      <w:marTop w:val="45"/>
                      <w:marBottom w:val="0"/>
                      <w:divBdr>
                        <w:top w:val="none" w:sz="0" w:space="0" w:color="auto"/>
                        <w:left w:val="none" w:sz="0" w:space="0" w:color="auto"/>
                        <w:bottom w:val="none" w:sz="0" w:space="0" w:color="auto"/>
                        <w:right w:val="none" w:sz="0" w:space="0" w:color="auto"/>
                      </w:divBdr>
                      <w:divsChild>
                        <w:div w:id="1950044374">
                          <w:marLeft w:val="0"/>
                          <w:marRight w:val="0"/>
                          <w:marTop w:val="0"/>
                          <w:marBottom w:val="0"/>
                          <w:divBdr>
                            <w:top w:val="none" w:sz="0" w:space="0" w:color="auto"/>
                            <w:left w:val="none" w:sz="0" w:space="0" w:color="auto"/>
                            <w:bottom w:val="none" w:sz="0" w:space="0" w:color="auto"/>
                            <w:right w:val="none" w:sz="0" w:space="0" w:color="auto"/>
                          </w:divBdr>
                          <w:divsChild>
                            <w:div w:id="491986809">
                              <w:marLeft w:val="0"/>
                              <w:marRight w:val="0"/>
                              <w:marTop w:val="0"/>
                              <w:marBottom w:val="0"/>
                              <w:divBdr>
                                <w:top w:val="none" w:sz="0" w:space="0" w:color="auto"/>
                                <w:left w:val="none" w:sz="0" w:space="0" w:color="auto"/>
                                <w:bottom w:val="none" w:sz="0" w:space="0" w:color="auto"/>
                                <w:right w:val="none" w:sz="0" w:space="0" w:color="auto"/>
                              </w:divBdr>
                            </w:div>
                            <w:div w:id="707030691">
                              <w:marLeft w:val="0"/>
                              <w:marRight w:val="0"/>
                              <w:marTop w:val="0"/>
                              <w:marBottom w:val="0"/>
                              <w:divBdr>
                                <w:top w:val="none" w:sz="0" w:space="0" w:color="auto"/>
                                <w:left w:val="none" w:sz="0" w:space="0" w:color="auto"/>
                                <w:bottom w:val="none" w:sz="0" w:space="0" w:color="auto"/>
                                <w:right w:val="none" w:sz="0" w:space="0" w:color="auto"/>
                              </w:divBdr>
                              <w:divsChild>
                                <w:div w:id="69233595">
                                  <w:marLeft w:val="0"/>
                                  <w:marRight w:val="0"/>
                                  <w:marTop w:val="0"/>
                                  <w:marBottom w:val="0"/>
                                  <w:divBdr>
                                    <w:top w:val="none" w:sz="0" w:space="0" w:color="auto"/>
                                    <w:left w:val="none" w:sz="0" w:space="0" w:color="auto"/>
                                    <w:bottom w:val="none" w:sz="0" w:space="0" w:color="auto"/>
                                    <w:right w:val="none" w:sz="0" w:space="0" w:color="auto"/>
                                  </w:divBdr>
                                  <w:divsChild>
                                    <w:div w:id="1249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102">
                              <w:marLeft w:val="0"/>
                              <w:marRight w:val="0"/>
                              <w:marTop w:val="0"/>
                              <w:marBottom w:val="0"/>
                              <w:divBdr>
                                <w:top w:val="none" w:sz="0" w:space="0" w:color="auto"/>
                                <w:left w:val="none" w:sz="0" w:space="0" w:color="auto"/>
                                <w:bottom w:val="none" w:sz="0" w:space="0" w:color="auto"/>
                                <w:right w:val="none" w:sz="0" w:space="0" w:color="auto"/>
                              </w:divBdr>
                              <w:divsChild>
                                <w:div w:id="1749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9165">
                      <w:marLeft w:val="0"/>
                      <w:marRight w:val="450"/>
                      <w:marTop w:val="0"/>
                      <w:marBottom w:val="0"/>
                      <w:divBdr>
                        <w:top w:val="none" w:sz="0" w:space="0" w:color="auto"/>
                        <w:left w:val="none" w:sz="0" w:space="0" w:color="auto"/>
                        <w:bottom w:val="none" w:sz="0" w:space="0" w:color="auto"/>
                        <w:right w:val="none" w:sz="0" w:space="0" w:color="auto"/>
                      </w:divBdr>
                      <w:divsChild>
                        <w:div w:id="1341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qualityhumanrights.com/en/who-we-are/how-we-work-government" TargetMode="External"/><Relationship Id="rId26" Type="http://schemas.openxmlformats.org/officeDocument/2006/relationships/hyperlink" Target="mailto:engagementdesk@equalityhumanrights.com" TargetMode="External"/><Relationship Id="rId3" Type="http://schemas.openxmlformats.org/officeDocument/2006/relationships/customXml" Target="../customXml/item3.xml"/><Relationship Id="rId21" Type="http://schemas.openxmlformats.org/officeDocument/2006/relationships/hyperlink" Target="http://www.publications.parliament.uk/pa/ld/ldcomp/ldctso08.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qualityhumanrights.com/en/who-we-are/how-we-work-government" TargetMode="External"/><Relationship Id="rId25" Type="http://schemas.openxmlformats.org/officeDocument/2006/relationships/hyperlink" Target="https://www.frc.org.uk/directors/corporate-governance-and-stewardship/uk-corporate-governance-co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verse.ltd/recent-work/reports/good-governance-standard-public-services" TargetMode="External"/><Relationship Id="rId20" Type="http://schemas.openxmlformats.org/officeDocument/2006/relationships/hyperlink" Target="https://www.gov.uk/government/publications/managing-public-money" TargetMode="External"/><Relationship Id="rId29" Type="http://schemas.openxmlformats.org/officeDocument/2006/relationships/hyperlink" Target="https://assets.publishing.service.gov.uk/government/uploads/system/uploads/attachment_data/file/742189/Managing_Public_Money__MPM__with_annexes_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mps-ministers-and-civil-servants-executive-quangos" TargetMode="External"/><Relationship Id="rId32" Type="http://schemas.openxmlformats.org/officeDocument/2006/relationships/hyperlink" Target="https://www.nao.org.uk/report/compliance-checklist-3/" TargetMode="External"/><Relationship Id="rId5" Type="http://schemas.openxmlformats.org/officeDocument/2006/relationships/numbering" Target="numbering.xml"/><Relationship Id="rId15" Type="http://schemas.openxmlformats.org/officeDocument/2006/relationships/hyperlink" Target="https://www.frc.org.uk/directors/corporate-governance-and-stewardship/uk-corporate-governance-code" TargetMode="External"/><Relationship Id="rId23" Type="http://schemas.openxmlformats.org/officeDocument/2006/relationships/hyperlink" Target="https://www.gov.uk/government/publications/the-7-principles-of-public-life" TargetMode="External"/><Relationship Id="rId28" Type="http://schemas.openxmlformats.org/officeDocument/2006/relationships/hyperlink" Target="https://www.gov.uk/government/publications/departmental-evidence-and-response-to-select-committees-guidance" TargetMode="External"/><Relationship Id="rId10" Type="http://schemas.openxmlformats.org/officeDocument/2006/relationships/endnotes" Target="endnotes.xml"/><Relationship Id="rId19" Type="http://schemas.openxmlformats.org/officeDocument/2006/relationships/hyperlink" Target="https://www.gov.uk/government/publications/managing-public-mone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de-of-conduct-for-board-members-of-public-bodies" TargetMode="External"/><Relationship Id="rId22" Type="http://schemas.openxmlformats.org/officeDocument/2006/relationships/hyperlink" Target="https://www.gov.uk/government/publications/code-of-conduct-for-board-members-of-public-bodies" TargetMode="External"/><Relationship Id="rId27" Type="http://schemas.openxmlformats.org/officeDocument/2006/relationships/hyperlink" Target="https://assets.publishing.service.gov.uk/government/uploads/system/uploads/attachment_data/file/690951/Public_Bodies_-_a_guide_for_departments_-_chapter_8.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EFA648B4C0D4580C7F2C85B9A742E" ma:contentTypeVersion="1" ma:contentTypeDescription="Create a new document." ma:contentTypeScope="" ma:versionID="803e8d4cd2533e67b12da73defd8d16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7C39-E6DC-44A7-8135-45B170D75CC5}">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C7AED9A-C7B3-49F9-A3A7-2F6A3FAB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6B8A15-D60D-4760-821B-4540D1853561}">
  <ds:schemaRefs>
    <ds:schemaRef ds:uri="http://schemas.microsoft.com/sharepoint/v3/contenttype/forms"/>
  </ds:schemaRefs>
</ds:datastoreItem>
</file>

<file path=customXml/itemProps4.xml><?xml version="1.0" encoding="utf-8"?>
<ds:datastoreItem xmlns:ds="http://schemas.openxmlformats.org/officeDocument/2006/customXml" ds:itemID="{B6E94BC8-7666-4922-8947-E29941FF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19040</Words>
  <Characters>108532</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127318</CharactersWithSpaces>
  <SharedDoc>false</SharedDoc>
  <HLinks>
    <vt:vector size="852" baseType="variant">
      <vt:variant>
        <vt:i4>6750285</vt:i4>
      </vt:variant>
      <vt:variant>
        <vt:i4>834</vt:i4>
      </vt:variant>
      <vt:variant>
        <vt:i4>0</vt:i4>
      </vt:variant>
      <vt:variant>
        <vt:i4>5</vt:i4>
      </vt:variant>
      <vt:variant>
        <vt:lpwstr>mailto:engagementdesk@equalityhumanrights.com</vt:lpwstr>
      </vt:variant>
      <vt:variant>
        <vt:lpwstr/>
      </vt:variant>
      <vt:variant>
        <vt:i4>7340150</vt:i4>
      </vt:variant>
      <vt:variant>
        <vt:i4>831</vt:i4>
      </vt:variant>
      <vt:variant>
        <vt:i4>0</vt:i4>
      </vt:variant>
      <vt:variant>
        <vt:i4>5</vt:i4>
      </vt:variant>
      <vt:variant>
        <vt:lpwstr>http://www.nao.org.uk/help_for_public_services/financial_management/support_to_boards.aspx</vt:lpwstr>
      </vt:variant>
      <vt:variant>
        <vt:lpwstr/>
      </vt:variant>
      <vt:variant>
        <vt:i4>1572973</vt:i4>
      </vt:variant>
      <vt:variant>
        <vt:i4>828</vt:i4>
      </vt:variant>
      <vt:variant>
        <vt:i4>0</vt:i4>
      </vt:variant>
      <vt:variant>
        <vt:i4>5</vt:i4>
      </vt:variant>
      <vt:variant>
        <vt:lpwstr>http://www.hm-treasury.gov.uk/d/mpm_ch3.pdf</vt:lpwstr>
      </vt:variant>
      <vt:variant>
        <vt:lpwstr/>
      </vt:variant>
      <vt:variant>
        <vt:i4>2687005</vt:i4>
      </vt:variant>
      <vt:variant>
        <vt:i4>825</vt:i4>
      </vt:variant>
      <vt:variant>
        <vt:i4>0</vt:i4>
      </vt:variant>
      <vt:variant>
        <vt:i4>5</vt:i4>
      </vt:variant>
      <vt:variant>
        <vt:lpwstr>http://www.cabinetoffice.gov.uk/propriety_and_ethics/select_committees/index.asp</vt:lpwstr>
      </vt:variant>
      <vt:variant>
        <vt:lpwstr/>
      </vt:variant>
      <vt:variant>
        <vt:i4>1114163</vt:i4>
      </vt:variant>
      <vt:variant>
        <vt:i4>822</vt:i4>
      </vt:variant>
      <vt:variant>
        <vt:i4>0</vt:i4>
      </vt:variant>
      <vt:variant>
        <vt:i4>5</vt:i4>
      </vt:variant>
      <vt:variant>
        <vt:lpwstr>http://www.civilservice.gov.uk/wp-content/uploads/2011/09/8_policy_openness_tcm6-2487.pdf</vt:lpwstr>
      </vt:variant>
      <vt:variant>
        <vt:lpwstr/>
      </vt:variant>
      <vt:variant>
        <vt:i4>6750285</vt:i4>
      </vt:variant>
      <vt:variant>
        <vt:i4>819</vt:i4>
      </vt:variant>
      <vt:variant>
        <vt:i4>0</vt:i4>
      </vt:variant>
      <vt:variant>
        <vt:i4>5</vt:i4>
      </vt:variant>
      <vt:variant>
        <vt:lpwstr>mailto:engagementdesk@equalityhumanrights.com</vt:lpwstr>
      </vt:variant>
      <vt:variant>
        <vt:lpwstr/>
      </vt:variant>
      <vt:variant>
        <vt:i4>2687024</vt:i4>
      </vt:variant>
      <vt:variant>
        <vt:i4>816</vt:i4>
      </vt:variant>
      <vt:variant>
        <vt:i4>0</vt:i4>
      </vt:variant>
      <vt:variant>
        <vt:i4>5</vt:i4>
      </vt:variant>
      <vt:variant>
        <vt:lpwstr>http://gateway.ehrc.local/corporate/governance/Pages/rdmp.aspx</vt:lpwstr>
      </vt:variant>
      <vt:variant>
        <vt:lpwstr/>
      </vt:variant>
      <vt:variant>
        <vt:i4>1769525</vt:i4>
      </vt:variant>
      <vt:variant>
        <vt:i4>809</vt:i4>
      </vt:variant>
      <vt:variant>
        <vt:i4>0</vt:i4>
      </vt:variant>
      <vt:variant>
        <vt:i4>5</vt:i4>
      </vt:variant>
      <vt:variant>
        <vt:lpwstr/>
      </vt:variant>
      <vt:variant>
        <vt:lpwstr>_Toc409703885</vt:lpwstr>
      </vt:variant>
      <vt:variant>
        <vt:i4>1769525</vt:i4>
      </vt:variant>
      <vt:variant>
        <vt:i4>803</vt:i4>
      </vt:variant>
      <vt:variant>
        <vt:i4>0</vt:i4>
      </vt:variant>
      <vt:variant>
        <vt:i4>5</vt:i4>
      </vt:variant>
      <vt:variant>
        <vt:lpwstr/>
      </vt:variant>
      <vt:variant>
        <vt:lpwstr>_Toc409703884</vt:lpwstr>
      </vt:variant>
      <vt:variant>
        <vt:i4>1769525</vt:i4>
      </vt:variant>
      <vt:variant>
        <vt:i4>797</vt:i4>
      </vt:variant>
      <vt:variant>
        <vt:i4>0</vt:i4>
      </vt:variant>
      <vt:variant>
        <vt:i4>5</vt:i4>
      </vt:variant>
      <vt:variant>
        <vt:lpwstr/>
      </vt:variant>
      <vt:variant>
        <vt:lpwstr>_Toc409703883</vt:lpwstr>
      </vt:variant>
      <vt:variant>
        <vt:i4>1769525</vt:i4>
      </vt:variant>
      <vt:variant>
        <vt:i4>791</vt:i4>
      </vt:variant>
      <vt:variant>
        <vt:i4>0</vt:i4>
      </vt:variant>
      <vt:variant>
        <vt:i4>5</vt:i4>
      </vt:variant>
      <vt:variant>
        <vt:lpwstr/>
      </vt:variant>
      <vt:variant>
        <vt:lpwstr>_Toc409703882</vt:lpwstr>
      </vt:variant>
      <vt:variant>
        <vt:i4>1769525</vt:i4>
      </vt:variant>
      <vt:variant>
        <vt:i4>785</vt:i4>
      </vt:variant>
      <vt:variant>
        <vt:i4>0</vt:i4>
      </vt:variant>
      <vt:variant>
        <vt:i4>5</vt:i4>
      </vt:variant>
      <vt:variant>
        <vt:lpwstr/>
      </vt:variant>
      <vt:variant>
        <vt:lpwstr>_Toc409703881</vt:lpwstr>
      </vt:variant>
      <vt:variant>
        <vt:i4>1769525</vt:i4>
      </vt:variant>
      <vt:variant>
        <vt:i4>779</vt:i4>
      </vt:variant>
      <vt:variant>
        <vt:i4>0</vt:i4>
      </vt:variant>
      <vt:variant>
        <vt:i4>5</vt:i4>
      </vt:variant>
      <vt:variant>
        <vt:lpwstr/>
      </vt:variant>
      <vt:variant>
        <vt:lpwstr>_Toc409703880</vt:lpwstr>
      </vt:variant>
      <vt:variant>
        <vt:i4>1310773</vt:i4>
      </vt:variant>
      <vt:variant>
        <vt:i4>773</vt:i4>
      </vt:variant>
      <vt:variant>
        <vt:i4>0</vt:i4>
      </vt:variant>
      <vt:variant>
        <vt:i4>5</vt:i4>
      </vt:variant>
      <vt:variant>
        <vt:lpwstr/>
      </vt:variant>
      <vt:variant>
        <vt:lpwstr>_Toc409703879</vt:lpwstr>
      </vt:variant>
      <vt:variant>
        <vt:i4>1310773</vt:i4>
      </vt:variant>
      <vt:variant>
        <vt:i4>767</vt:i4>
      </vt:variant>
      <vt:variant>
        <vt:i4>0</vt:i4>
      </vt:variant>
      <vt:variant>
        <vt:i4>5</vt:i4>
      </vt:variant>
      <vt:variant>
        <vt:lpwstr/>
      </vt:variant>
      <vt:variant>
        <vt:lpwstr>_Toc409703878</vt:lpwstr>
      </vt:variant>
      <vt:variant>
        <vt:i4>1310773</vt:i4>
      </vt:variant>
      <vt:variant>
        <vt:i4>761</vt:i4>
      </vt:variant>
      <vt:variant>
        <vt:i4>0</vt:i4>
      </vt:variant>
      <vt:variant>
        <vt:i4>5</vt:i4>
      </vt:variant>
      <vt:variant>
        <vt:lpwstr/>
      </vt:variant>
      <vt:variant>
        <vt:lpwstr>_Toc409703877</vt:lpwstr>
      </vt:variant>
      <vt:variant>
        <vt:i4>1310773</vt:i4>
      </vt:variant>
      <vt:variant>
        <vt:i4>755</vt:i4>
      </vt:variant>
      <vt:variant>
        <vt:i4>0</vt:i4>
      </vt:variant>
      <vt:variant>
        <vt:i4>5</vt:i4>
      </vt:variant>
      <vt:variant>
        <vt:lpwstr/>
      </vt:variant>
      <vt:variant>
        <vt:lpwstr>_Toc409703876</vt:lpwstr>
      </vt:variant>
      <vt:variant>
        <vt:i4>1310773</vt:i4>
      </vt:variant>
      <vt:variant>
        <vt:i4>749</vt:i4>
      </vt:variant>
      <vt:variant>
        <vt:i4>0</vt:i4>
      </vt:variant>
      <vt:variant>
        <vt:i4>5</vt:i4>
      </vt:variant>
      <vt:variant>
        <vt:lpwstr/>
      </vt:variant>
      <vt:variant>
        <vt:lpwstr>_Toc409703875</vt:lpwstr>
      </vt:variant>
      <vt:variant>
        <vt:i4>1310773</vt:i4>
      </vt:variant>
      <vt:variant>
        <vt:i4>743</vt:i4>
      </vt:variant>
      <vt:variant>
        <vt:i4>0</vt:i4>
      </vt:variant>
      <vt:variant>
        <vt:i4>5</vt:i4>
      </vt:variant>
      <vt:variant>
        <vt:lpwstr/>
      </vt:variant>
      <vt:variant>
        <vt:lpwstr>_Toc409703874</vt:lpwstr>
      </vt:variant>
      <vt:variant>
        <vt:i4>1310773</vt:i4>
      </vt:variant>
      <vt:variant>
        <vt:i4>737</vt:i4>
      </vt:variant>
      <vt:variant>
        <vt:i4>0</vt:i4>
      </vt:variant>
      <vt:variant>
        <vt:i4>5</vt:i4>
      </vt:variant>
      <vt:variant>
        <vt:lpwstr/>
      </vt:variant>
      <vt:variant>
        <vt:lpwstr>_Toc409703873</vt:lpwstr>
      </vt:variant>
      <vt:variant>
        <vt:i4>1310773</vt:i4>
      </vt:variant>
      <vt:variant>
        <vt:i4>731</vt:i4>
      </vt:variant>
      <vt:variant>
        <vt:i4>0</vt:i4>
      </vt:variant>
      <vt:variant>
        <vt:i4>5</vt:i4>
      </vt:variant>
      <vt:variant>
        <vt:lpwstr/>
      </vt:variant>
      <vt:variant>
        <vt:lpwstr>_Toc409703872</vt:lpwstr>
      </vt:variant>
      <vt:variant>
        <vt:i4>1310773</vt:i4>
      </vt:variant>
      <vt:variant>
        <vt:i4>725</vt:i4>
      </vt:variant>
      <vt:variant>
        <vt:i4>0</vt:i4>
      </vt:variant>
      <vt:variant>
        <vt:i4>5</vt:i4>
      </vt:variant>
      <vt:variant>
        <vt:lpwstr/>
      </vt:variant>
      <vt:variant>
        <vt:lpwstr>_Toc409703871</vt:lpwstr>
      </vt:variant>
      <vt:variant>
        <vt:i4>1310773</vt:i4>
      </vt:variant>
      <vt:variant>
        <vt:i4>719</vt:i4>
      </vt:variant>
      <vt:variant>
        <vt:i4>0</vt:i4>
      </vt:variant>
      <vt:variant>
        <vt:i4>5</vt:i4>
      </vt:variant>
      <vt:variant>
        <vt:lpwstr/>
      </vt:variant>
      <vt:variant>
        <vt:lpwstr>_Toc409703870</vt:lpwstr>
      </vt:variant>
      <vt:variant>
        <vt:i4>1376309</vt:i4>
      </vt:variant>
      <vt:variant>
        <vt:i4>713</vt:i4>
      </vt:variant>
      <vt:variant>
        <vt:i4>0</vt:i4>
      </vt:variant>
      <vt:variant>
        <vt:i4>5</vt:i4>
      </vt:variant>
      <vt:variant>
        <vt:lpwstr/>
      </vt:variant>
      <vt:variant>
        <vt:lpwstr>_Toc409703869</vt:lpwstr>
      </vt:variant>
      <vt:variant>
        <vt:i4>1376309</vt:i4>
      </vt:variant>
      <vt:variant>
        <vt:i4>707</vt:i4>
      </vt:variant>
      <vt:variant>
        <vt:i4>0</vt:i4>
      </vt:variant>
      <vt:variant>
        <vt:i4>5</vt:i4>
      </vt:variant>
      <vt:variant>
        <vt:lpwstr/>
      </vt:variant>
      <vt:variant>
        <vt:lpwstr>_Toc409703868</vt:lpwstr>
      </vt:variant>
      <vt:variant>
        <vt:i4>1376309</vt:i4>
      </vt:variant>
      <vt:variant>
        <vt:i4>701</vt:i4>
      </vt:variant>
      <vt:variant>
        <vt:i4>0</vt:i4>
      </vt:variant>
      <vt:variant>
        <vt:i4>5</vt:i4>
      </vt:variant>
      <vt:variant>
        <vt:lpwstr/>
      </vt:variant>
      <vt:variant>
        <vt:lpwstr>_Toc409703867</vt:lpwstr>
      </vt:variant>
      <vt:variant>
        <vt:i4>1376309</vt:i4>
      </vt:variant>
      <vt:variant>
        <vt:i4>695</vt:i4>
      </vt:variant>
      <vt:variant>
        <vt:i4>0</vt:i4>
      </vt:variant>
      <vt:variant>
        <vt:i4>5</vt:i4>
      </vt:variant>
      <vt:variant>
        <vt:lpwstr/>
      </vt:variant>
      <vt:variant>
        <vt:lpwstr>_Toc409703866</vt:lpwstr>
      </vt:variant>
      <vt:variant>
        <vt:i4>1376309</vt:i4>
      </vt:variant>
      <vt:variant>
        <vt:i4>689</vt:i4>
      </vt:variant>
      <vt:variant>
        <vt:i4>0</vt:i4>
      </vt:variant>
      <vt:variant>
        <vt:i4>5</vt:i4>
      </vt:variant>
      <vt:variant>
        <vt:lpwstr/>
      </vt:variant>
      <vt:variant>
        <vt:lpwstr>_Toc409703865</vt:lpwstr>
      </vt:variant>
      <vt:variant>
        <vt:i4>1376309</vt:i4>
      </vt:variant>
      <vt:variant>
        <vt:i4>683</vt:i4>
      </vt:variant>
      <vt:variant>
        <vt:i4>0</vt:i4>
      </vt:variant>
      <vt:variant>
        <vt:i4>5</vt:i4>
      </vt:variant>
      <vt:variant>
        <vt:lpwstr/>
      </vt:variant>
      <vt:variant>
        <vt:lpwstr>_Toc409703864</vt:lpwstr>
      </vt:variant>
      <vt:variant>
        <vt:i4>1376309</vt:i4>
      </vt:variant>
      <vt:variant>
        <vt:i4>677</vt:i4>
      </vt:variant>
      <vt:variant>
        <vt:i4>0</vt:i4>
      </vt:variant>
      <vt:variant>
        <vt:i4>5</vt:i4>
      </vt:variant>
      <vt:variant>
        <vt:lpwstr/>
      </vt:variant>
      <vt:variant>
        <vt:lpwstr>_Toc409703863</vt:lpwstr>
      </vt:variant>
      <vt:variant>
        <vt:i4>1376309</vt:i4>
      </vt:variant>
      <vt:variant>
        <vt:i4>671</vt:i4>
      </vt:variant>
      <vt:variant>
        <vt:i4>0</vt:i4>
      </vt:variant>
      <vt:variant>
        <vt:i4>5</vt:i4>
      </vt:variant>
      <vt:variant>
        <vt:lpwstr/>
      </vt:variant>
      <vt:variant>
        <vt:lpwstr>_Toc409703862</vt:lpwstr>
      </vt:variant>
      <vt:variant>
        <vt:i4>1376309</vt:i4>
      </vt:variant>
      <vt:variant>
        <vt:i4>665</vt:i4>
      </vt:variant>
      <vt:variant>
        <vt:i4>0</vt:i4>
      </vt:variant>
      <vt:variant>
        <vt:i4>5</vt:i4>
      </vt:variant>
      <vt:variant>
        <vt:lpwstr/>
      </vt:variant>
      <vt:variant>
        <vt:lpwstr>_Toc409703861</vt:lpwstr>
      </vt:variant>
      <vt:variant>
        <vt:i4>1376309</vt:i4>
      </vt:variant>
      <vt:variant>
        <vt:i4>659</vt:i4>
      </vt:variant>
      <vt:variant>
        <vt:i4>0</vt:i4>
      </vt:variant>
      <vt:variant>
        <vt:i4>5</vt:i4>
      </vt:variant>
      <vt:variant>
        <vt:lpwstr/>
      </vt:variant>
      <vt:variant>
        <vt:lpwstr>_Toc409703860</vt:lpwstr>
      </vt:variant>
      <vt:variant>
        <vt:i4>1441845</vt:i4>
      </vt:variant>
      <vt:variant>
        <vt:i4>653</vt:i4>
      </vt:variant>
      <vt:variant>
        <vt:i4>0</vt:i4>
      </vt:variant>
      <vt:variant>
        <vt:i4>5</vt:i4>
      </vt:variant>
      <vt:variant>
        <vt:lpwstr/>
      </vt:variant>
      <vt:variant>
        <vt:lpwstr>_Toc409703859</vt:lpwstr>
      </vt:variant>
      <vt:variant>
        <vt:i4>1441845</vt:i4>
      </vt:variant>
      <vt:variant>
        <vt:i4>647</vt:i4>
      </vt:variant>
      <vt:variant>
        <vt:i4>0</vt:i4>
      </vt:variant>
      <vt:variant>
        <vt:i4>5</vt:i4>
      </vt:variant>
      <vt:variant>
        <vt:lpwstr/>
      </vt:variant>
      <vt:variant>
        <vt:lpwstr>_Toc409703858</vt:lpwstr>
      </vt:variant>
      <vt:variant>
        <vt:i4>1441845</vt:i4>
      </vt:variant>
      <vt:variant>
        <vt:i4>641</vt:i4>
      </vt:variant>
      <vt:variant>
        <vt:i4>0</vt:i4>
      </vt:variant>
      <vt:variant>
        <vt:i4>5</vt:i4>
      </vt:variant>
      <vt:variant>
        <vt:lpwstr/>
      </vt:variant>
      <vt:variant>
        <vt:lpwstr>_Toc409703857</vt:lpwstr>
      </vt:variant>
      <vt:variant>
        <vt:i4>1441845</vt:i4>
      </vt:variant>
      <vt:variant>
        <vt:i4>635</vt:i4>
      </vt:variant>
      <vt:variant>
        <vt:i4>0</vt:i4>
      </vt:variant>
      <vt:variant>
        <vt:i4>5</vt:i4>
      </vt:variant>
      <vt:variant>
        <vt:lpwstr/>
      </vt:variant>
      <vt:variant>
        <vt:lpwstr>_Toc409703856</vt:lpwstr>
      </vt:variant>
      <vt:variant>
        <vt:i4>1441845</vt:i4>
      </vt:variant>
      <vt:variant>
        <vt:i4>629</vt:i4>
      </vt:variant>
      <vt:variant>
        <vt:i4>0</vt:i4>
      </vt:variant>
      <vt:variant>
        <vt:i4>5</vt:i4>
      </vt:variant>
      <vt:variant>
        <vt:lpwstr/>
      </vt:variant>
      <vt:variant>
        <vt:lpwstr>_Toc409703855</vt:lpwstr>
      </vt:variant>
      <vt:variant>
        <vt:i4>1441845</vt:i4>
      </vt:variant>
      <vt:variant>
        <vt:i4>623</vt:i4>
      </vt:variant>
      <vt:variant>
        <vt:i4>0</vt:i4>
      </vt:variant>
      <vt:variant>
        <vt:i4>5</vt:i4>
      </vt:variant>
      <vt:variant>
        <vt:lpwstr/>
      </vt:variant>
      <vt:variant>
        <vt:lpwstr>_Toc409703854</vt:lpwstr>
      </vt:variant>
      <vt:variant>
        <vt:i4>1441845</vt:i4>
      </vt:variant>
      <vt:variant>
        <vt:i4>617</vt:i4>
      </vt:variant>
      <vt:variant>
        <vt:i4>0</vt:i4>
      </vt:variant>
      <vt:variant>
        <vt:i4>5</vt:i4>
      </vt:variant>
      <vt:variant>
        <vt:lpwstr/>
      </vt:variant>
      <vt:variant>
        <vt:lpwstr>_Toc409703853</vt:lpwstr>
      </vt:variant>
      <vt:variant>
        <vt:i4>1441845</vt:i4>
      </vt:variant>
      <vt:variant>
        <vt:i4>611</vt:i4>
      </vt:variant>
      <vt:variant>
        <vt:i4>0</vt:i4>
      </vt:variant>
      <vt:variant>
        <vt:i4>5</vt:i4>
      </vt:variant>
      <vt:variant>
        <vt:lpwstr/>
      </vt:variant>
      <vt:variant>
        <vt:lpwstr>_Toc409703852</vt:lpwstr>
      </vt:variant>
      <vt:variant>
        <vt:i4>1441845</vt:i4>
      </vt:variant>
      <vt:variant>
        <vt:i4>605</vt:i4>
      </vt:variant>
      <vt:variant>
        <vt:i4>0</vt:i4>
      </vt:variant>
      <vt:variant>
        <vt:i4>5</vt:i4>
      </vt:variant>
      <vt:variant>
        <vt:lpwstr/>
      </vt:variant>
      <vt:variant>
        <vt:lpwstr>_Toc409703851</vt:lpwstr>
      </vt:variant>
      <vt:variant>
        <vt:i4>1441845</vt:i4>
      </vt:variant>
      <vt:variant>
        <vt:i4>599</vt:i4>
      </vt:variant>
      <vt:variant>
        <vt:i4>0</vt:i4>
      </vt:variant>
      <vt:variant>
        <vt:i4>5</vt:i4>
      </vt:variant>
      <vt:variant>
        <vt:lpwstr/>
      </vt:variant>
      <vt:variant>
        <vt:lpwstr>_Toc409703850</vt:lpwstr>
      </vt:variant>
      <vt:variant>
        <vt:i4>1507381</vt:i4>
      </vt:variant>
      <vt:variant>
        <vt:i4>593</vt:i4>
      </vt:variant>
      <vt:variant>
        <vt:i4>0</vt:i4>
      </vt:variant>
      <vt:variant>
        <vt:i4>5</vt:i4>
      </vt:variant>
      <vt:variant>
        <vt:lpwstr/>
      </vt:variant>
      <vt:variant>
        <vt:lpwstr>_Toc409703849</vt:lpwstr>
      </vt:variant>
      <vt:variant>
        <vt:i4>1507381</vt:i4>
      </vt:variant>
      <vt:variant>
        <vt:i4>587</vt:i4>
      </vt:variant>
      <vt:variant>
        <vt:i4>0</vt:i4>
      </vt:variant>
      <vt:variant>
        <vt:i4>5</vt:i4>
      </vt:variant>
      <vt:variant>
        <vt:lpwstr/>
      </vt:variant>
      <vt:variant>
        <vt:lpwstr>_Toc409703848</vt:lpwstr>
      </vt:variant>
      <vt:variant>
        <vt:i4>1507381</vt:i4>
      </vt:variant>
      <vt:variant>
        <vt:i4>581</vt:i4>
      </vt:variant>
      <vt:variant>
        <vt:i4>0</vt:i4>
      </vt:variant>
      <vt:variant>
        <vt:i4>5</vt:i4>
      </vt:variant>
      <vt:variant>
        <vt:lpwstr/>
      </vt:variant>
      <vt:variant>
        <vt:lpwstr>_Toc409703847</vt:lpwstr>
      </vt:variant>
      <vt:variant>
        <vt:i4>1507381</vt:i4>
      </vt:variant>
      <vt:variant>
        <vt:i4>575</vt:i4>
      </vt:variant>
      <vt:variant>
        <vt:i4>0</vt:i4>
      </vt:variant>
      <vt:variant>
        <vt:i4>5</vt:i4>
      </vt:variant>
      <vt:variant>
        <vt:lpwstr/>
      </vt:variant>
      <vt:variant>
        <vt:lpwstr>_Toc409703846</vt:lpwstr>
      </vt:variant>
      <vt:variant>
        <vt:i4>1507381</vt:i4>
      </vt:variant>
      <vt:variant>
        <vt:i4>569</vt:i4>
      </vt:variant>
      <vt:variant>
        <vt:i4>0</vt:i4>
      </vt:variant>
      <vt:variant>
        <vt:i4>5</vt:i4>
      </vt:variant>
      <vt:variant>
        <vt:lpwstr/>
      </vt:variant>
      <vt:variant>
        <vt:lpwstr>_Toc409703845</vt:lpwstr>
      </vt:variant>
      <vt:variant>
        <vt:i4>1507381</vt:i4>
      </vt:variant>
      <vt:variant>
        <vt:i4>563</vt:i4>
      </vt:variant>
      <vt:variant>
        <vt:i4>0</vt:i4>
      </vt:variant>
      <vt:variant>
        <vt:i4>5</vt:i4>
      </vt:variant>
      <vt:variant>
        <vt:lpwstr/>
      </vt:variant>
      <vt:variant>
        <vt:lpwstr>_Toc409703844</vt:lpwstr>
      </vt:variant>
      <vt:variant>
        <vt:i4>1507381</vt:i4>
      </vt:variant>
      <vt:variant>
        <vt:i4>557</vt:i4>
      </vt:variant>
      <vt:variant>
        <vt:i4>0</vt:i4>
      </vt:variant>
      <vt:variant>
        <vt:i4>5</vt:i4>
      </vt:variant>
      <vt:variant>
        <vt:lpwstr/>
      </vt:variant>
      <vt:variant>
        <vt:lpwstr>_Toc409703843</vt:lpwstr>
      </vt:variant>
      <vt:variant>
        <vt:i4>1507381</vt:i4>
      </vt:variant>
      <vt:variant>
        <vt:i4>551</vt:i4>
      </vt:variant>
      <vt:variant>
        <vt:i4>0</vt:i4>
      </vt:variant>
      <vt:variant>
        <vt:i4>5</vt:i4>
      </vt:variant>
      <vt:variant>
        <vt:lpwstr/>
      </vt:variant>
      <vt:variant>
        <vt:lpwstr>_Toc409703842</vt:lpwstr>
      </vt:variant>
      <vt:variant>
        <vt:i4>1507381</vt:i4>
      </vt:variant>
      <vt:variant>
        <vt:i4>545</vt:i4>
      </vt:variant>
      <vt:variant>
        <vt:i4>0</vt:i4>
      </vt:variant>
      <vt:variant>
        <vt:i4>5</vt:i4>
      </vt:variant>
      <vt:variant>
        <vt:lpwstr/>
      </vt:variant>
      <vt:variant>
        <vt:lpwstr>_Toc409703841</vt:lpwstr>
      </vt:variant>
      <vt:variant>
        <vt:i4>1507381</vt:i4>
      </vt:variant>
      <vt:variant>
        <vt:i4>539</vt:i4>
      </vt:variant>
      <vt:variant>
        <vt:i4>0</vt:i4>
      </vt:variant>
      <vt:variant>
        <vt:i4>5</vt:i4>
      </vt:variant>
      <vt:variant>
        <vt:lpwstr/>
      </vt:variant>
      <vt:variant>
        <vt:lpwstr>_Toc409703840</vt:lpwstr>
      </vt:variant>
      <vt:variant>
        <vt:i4>1048629</vt:i4>
      </vt:variant>
      <vt:variant>
        <vt:i4>533</vt:i4>
      </vt:variant>
      <vt:variant>
        <vt:i4>0</vt:i4>
      </vt:variant>
      <vt:variant>
        <vt:i4>5</vt:i4>
      </vt:variant>
      <vt:variant>
        <vt:lpwstr/>
      </vt:variant>
      <vt:variant>
        <vt:lpwstr>_Toc409703839</vt:lpwstr>
      </vt:variant>
      <vt:variant>
        <vt:i4>1048629</vt:i4>
      </vt:variant>
      <vt:variant>
        <vt:i4>527</vt:i4>
      </vt:variant>
      <vt:variant>
        <vt:i4>0</vt:i4>
      </vt:variant>
      <vt:variant>
        <vt:i4>5</vt:i4>
      </vt:variant>
      <vt:variant>
        <vt:lpwstr/>
      </vt:variant>
      <vt:variant>
        <vt:lpwstr>_Toc409703838</vt:lpwstr>
      </vt:variant>
      <vt:variant>
        <vt:i4>1048629</vt:i4>
      </vt:variant>
      <vt:variant>
        <vt:i4>521</vt:i4>
      </vt:variant>
      <vt:variant>
        <vt:i4>0</vt:i4>
      </vt:variant>
      <vt:variant>
        <vt:i4>5</vt:i4>
      </vt:variant>
      <vt:variant>
        <vt:lpwstr/>
      </vt:variant>
      <vt:variant>
        <vt:lpwstr>_Toc409703837</vt:lpwstr>
      </vt:variant>
      <vt:variant>
        <vt:i4>1048629</vt:i4>
      </vt:variant>
      <vt:variant>
        <vt:i4>515</vt:i4>
      </vt:variant>
      <vt:variant>
        <vt:i4>0</vt:i4>
      </vt:variant>
      <vt:variant>
        <vt:i4>5</vt:i4>
      </vt:variant>
      <vt:variant>
        <vt:lpwstr/>
      </vt:variant>
      <vt:variant>
        <vt:lpwstr>_Toc409703836</vt:lpwstr>
      </vt:variant>
      <vt:variant>
        <vt:i4>1048629</vt:i4>
      </vt:variant>
      <vt:variant>
        <vt:i4>509</vt:i4>
      </vt:variant>
      <vt:variant>
        <vt:i4>0</vt:i4>
      </vt:variant>
      <vt:variant>
        <vt:i4>5</vt:i4>
      </vt:variant>
      <vt:variant>
        <vt:lpwstr/>
      </vt:variant>
      <vt:variant>
        <vt:lpwstr>_Toc409703835</vt:lpwstr>
      </vt:variant>
      <vt:variant>
        <vt:i4>1048629</vt:i4>
      </vt:variant>
      <vt:variant>
        <vt:i4>503</vt:i4>
      </vt:variant>
      <vt:variant>
        <vt:i4>0</vt:i4>
      </vt:variant>
      <vt:variant>
        <vt:i4>5</vt:i4>
      </vt:variant>
      <vt:variant>
        <vt:lpwstr/>
      </vt:variant>
      <vt:variant>
        <vt:lpwstr>_Toc409703834</vt:lpwstr>
      </vt:variant>
      <vt:variant>
        <vt:i4>1048629</vt:i4>
      </vt:variant>
      <vt:variant>
        <vt:i4>497</vt:i4>
      </vt:variant>
      <vt:variant>
        <vt:i4>0</vt:i4>
      </vt:variant>
      <vt:variant>
        <vt:i4>5</vt:i4>
      </vt:variant>
      <vt:variant>
        <vt:lpwstr/>
      </vt:variant>
      <vt:variant>
        <vt:lpwstr>_Toc409703833</vt:lpwstr>
      </vt:variant>
      <vt:variant>
        <vt:i4>1048629</vt:i4>
      </vt:variant>
      <vt:variant>
        <vt:i4>491</vt:i4>
      </vt:variant>
      <vt:variant>
        <vt:i4>0</vt:i4>
      </vt:variant>
      <vt:variant>
        <vt:i4>5</vt:i4>
      </vt:variant>
      <vt:variant>
        <vt:lpwstr/>
      </vt:variant>
      <vt:variant>
        <vt:lpwstr>_Toc409703832</vt:lpwstr>
      </vt:variant>
      <vt:variant>
        <vt:i4>1048629</vt:i4>
      </vt:variant>
      <vt:variant>
        <vt:i4>485</vt:i4>
      </vt:variant>
      <vt:variant>
        <vt:i4>0</vt:i4>
      </vt:variant>
      <vt:variant>
        <vt:i4>5</vt:i4>
      </vt:variant>
      <vt:variant>
        <vt:lpwstr/>
      </vt:variant>
      <vt:variant>
        <vt:lpwstr>_Toc409703831</vt:lpwstr>
      </vt:variant>
      <vt:variant>
        <vt:i4>1048629</vt:i4>
      </vt:variant>
      <vt:variant>
        <vt:i4>479</vt:i4>
      </vt:variant>
      <vt:variant>
        <vt:i4>0</vt:i4>
      </vt:variant>
      <vt:variant>
        <vt:i4>5</vt:i4>
      </vt:variant>
      <vt:variant>
        <vt:lpwstr/>
      </vt:variant>
      <vt:variant>
        <vt:lpwstr>_Toc409703830</vt:lpwstr>
      </vt:variant>
      <vt:variant>
        <vt:i4>1114165</vt:i4>
      </vt:variant>
      <vt:variant>
        <vt:i4>473</vt:i4>
      </vt:variant>
      <vt:variant>
        <vt:i4>0</vt:i4>
      </vt:variant>
      <vt:variant>
        <vt:i4>5</vt:i4>
      </vt:variant>
      <vt:variant>
        <vt:lpwstr/>
      </vt:variant>
      <vt:variant>
        <vt:lpwstr>_Toc409703829</vt:lpwstr>
      </vt:variant>
      <vt:variant>
        <vt:i4>1114165</vt:i4>
      </vt:variant>
      <vt:variant>
        <vt:i4>467</vt:i4>
      </vt:variant>
      <vt:variant>
        <vt:i4>0</vt:i4>
      </vt:variant>
      <vt:variant>
        <vt:i4>5</vt:i4>
      </vt:variant>
      <vt:variant>
        <vt:lpwstr/>
      </vt:variant>
      <vt:variant>
        <vt:lpwstr>_Toc409703828</vt:lpwstr>
      </vt:variant>
      <vt:variant>
        <vt:i4>1114165</vt:i4>
      </vt:variant>
      <vt:variant>
        <vt:i4>461</vt:i4>
      </vt:variant>
      <vt:variant>
        <vt:i4>0</vt:i4>
      </vt:variant>
      <vt:variant>
        <vt:i4>5</vt:i4>
      </vt:variant>
      <vt:variant>
        <vt:lpwstr/>
      </vt:variant>
      <vt:variant>
        <vt:lpwstr>_Toc409703827</vt:lpwstr>
      </vt:variant>
      <vt:variant>
        <vt:i4>1114165</vt:i4>
      </vt:variant>
      <vt:variant>
        <vt:i4>455</vt:i4>
      </vt:variant>
      <vt:variant>
        <vt:i4>0</vt:i4>
      </vt:variant>
      <vt:variant>
        <vt:i4>5</vt:i4>
      </vt:variant>
      <vt:variant>
        <vt:lpwstr/>
      </vt:variant>
      <vt:variant>
        <vt:lpwstr>_Toc409703826</vt:lpwstr>
      </vt:variant>
      <vt:variant>
        <vt:i4>1114165</vt:i4>
      </vt:variant>
      <vt:variant>
        <vt:i4>449</vt:i4>
      </vt:variant>
      <vt:variant>
        <vt:i4>0</vt:i4>
      </vt:variant>
      <vt:variant>
        <vt:i4>5</vt:i4>
      </vt:variant>
      <vt:variant>
        <vt:lpwstr/>
      </vt:variant>
      <vt:variant>
        <vt:lpwstr>_Toc409703825</vt:lpwstr>
      </vt:variant>
      <vt:variant>
        <vt:i4>1114165</vt:i4>
      </vt:variant>
      <vt:variant>
        <vt:i4>443</vt:i4>
      </vt:variant>
      <vt:variant>
        <vt:i4>0</vt:i4>
      </vt:variant>
      <vt:variant>
        <vt:i4>5</vt:i4>
      </vt:variant>
      <vt:variant>
        <vt:lpwstr/>
      </vt:variant>
      <vt:variant>
        <vt:lpwstr>_Toc409703824</vt:lpwstr>
      </vt:variant>
      <vt:variant>
        <vt:i4>1114165</vt:i4>
      </vt:variant>
      <vt:variant>
        <vt:i4>437</vt:i4>
      </vt:variant>
      <vt:variant>
        <vt:i4>0</vt:i4>
      </vt:variant>
      <vt:variant>
        <vt:i4>5</vt:i4>
      </vt:variant>
      <vt:variant>
        <vt:lpwstr/>
      </vt:variant>
      <vt:variant>
        <vt:lpwstr>_Toc409703823</vt:lpwstr>
      </vt:variant>
      <vt:variant>
        <vt:i4>1114165</vt:i4>
      </vt:variant>
      <vt:variant>
        <vt:i4>431</vt:i4>
      </vt:variant>
      <vt:variant>
        <vt:i4>0</vt:i4>
      </vt:variant>
      <vt:variant>
        <vt:i4>5</vt:i4>
      </vt:variant>
      <vt:variant>
        <vt:lpwstr/>
      </vt:variant>
      <vt:variant>
        <vt:lpwstr>_Toc409703822</vt:lpwstr>
      </vt:variant>
      <vt:variant>
        <vt:i4>1114165</vt:i4>
      </vt:variant>
      <vt:variant>
        <vt:i4>425</vt:i4>
      </vt:variant>
      <vt:variant>
        <vt:i4>0</vt:i4>
      </vt:variant>
      <vt:variant>
        <vt:i4>5</vt:i4>
      </vt:variant>
      <vt:variant>
        <vt:lpwstr/>
      </vt:variant>
      <vt:variant>
        <vt:lpwstr>_Toc409703821</vt:lpwstr>
      </vt:variant>
      <vt:variant>
        <vt:i4>1114165</vt:i4>
      </vt:variant>
      <vt:variant>
        <vt:i4>419</vt:i4>
      </vt:variant>
      <vt:variant>
        <vt:i4>0</vt:i4>
      </vt:variant>
      <vt:variant>
        <vt:i4>5</vt:i4>
      </vt:variant>
      <vt:variant>
        <vt:lpwstr/>
      </vt:variant>
      <vt:variant>
        <vt:lpwstr>_Toc409703820</vt:lpwstr>
      </vt:variant>
      <vt:variant>
        <vt:i4>1179701</vt:i4>
      </vt:variant>
      <vt:variant>
        <vt:i4>413</vt:i4>
      </vt:variant>
      <vt:variant>
        <vt:i4>0</vt:i4>
      </vt:variant>
      <vt:variant>
        <vt:i4>5</vt:i4>
      </vt:variant>
      <vt:variant>
        <vt:lpwstr/>
      </vt:variant>
      <vt:variant>
        <vt:lpwstr>_Toc409703819</vt:lpwstr>
      </vt:variant>
      <vt:variant>
        <vt:i4>1179701</vt:i4>
      </vt:variant>
      <vt:variant>
        <vt:i4>407</vt:i4>
      </vt:variant>
      <vt:variant>
        <vt:i4>0</vt:i4>
      </vt:variant>
      <vt:variant>
        <vt:i4>5</vt:i4>
      </vt:variant>
      <vt:variant>
        <vt:lpwstr/>
      </vt:variant>
      <vt:variant>
        <vt:lpwstr>_Toc409703818</vt:lpwstr>
      </vt:variant>
      <vt:variant>
        <vt:i4>1179701</vt:i4>
      </vt:variant>
      <vt:variant>
        <vt:i4>401</vt:i4>
      </vt:variant>
      <vt:variant>
        <vt:i4>0</vt:i4>
      </vt:variant>
      <vt:variant>
        <vt:i4>5</vt:i4>
      </vt:variant>
      <vt:variant>
        <vt:lpwstr/>
      </vt:variant>
      <vt:variant>
        <vt:lpwstr>_Toc409703817</vt:lpwstr>
      </vt:variant>
      <vt:variant>
        <vt:i4>1179701</vt:i4>
      </vt:variant>
      <vt:variant>
        <vt:i4>395</vt:i4>
      </vt:variant>
      <vt:variant>
        <vt:i4>0</vt:i4>
      </vt:variant>
      <vt:variant>
        <vt:i4>5</vt:i4>
      </vt:variant>
      <vt:variant>
        <vt:lpwstr/>
      </vt:variant>
      <vt:variant>
        <vt:lpwstr>_Toc409703816</vt:lpwstr>
      </vt:variant>
      <vt:variant>
        <vt:i4>1179701</vt:i4>
      </vt:variant>
      <vt:variant>
        <vt:i4>389</vt:i4>
      </vt:variant>
      <vt:variant>
        <vt:i4>0</vt:i4>
      </vt:variant>
      <vt:variant>
        <vt:i4>5</vt:i4>
      </vt:variant>
      <vt:variant>
        <vt:lpwstr/>
      </vt:variant>
      <vt:variant>
        <vt:lpwstr>_Toc409703815</vt:lpwstr>
      </vt:variant>
      <vt:variant>
        <vt:i4>1179701</vt:i4>
      </vt:variant>
      <vt:variant>
        <vt:i4>383</vt:i4>
      </vt:variant>
      <vt:variant>
        <vt:i4>0</vt:i4>
      </vt:variant>
      <vt:variant>
        <vt:i4>5</vt:i4>
      </vt:variant>
      <vt:variant>
        <vt:lpwstr/>
      </vt:variant>
      <vt:variant>
        <vt:lpwstr>_Toc409703814</vt:lpwstr>
      </vt:variant>
      <vt:variant>
        <vt:i4>1179701</vt:i4>
      </vt:variant>
      <vt:variant>
        <vt:i4>377</vt:i4>
      </vt:variant>
      <vt:variant>
        <vt:i4>0</vt:i4>
      </vt:variant>
      <vt:variant>
        <vt:i4>5</vt:i4>
      </vt:variant>
      <vt:variant>
        <vt:lpwstr/>
      </vt:variant>
      <vt:variant>
        <vt:lpwstr>_Toc409703813</vt:lpwstr>
      </vt:variant>
      <vt:variant>
        <vt:i4>1179701</vt:i4>
      </vt:variant>
      <vt:variant>
        <vt:i4>371</vt:i4>
      </vt:variant>
      <vt:variant>
        <vt:i4>0</vt:i4>
      </vt:variant>
      <vt:variant>
        <vt:i4>5</vt:i4>
      </vt:variant>
      <vt:variant>
        <vt:lpwstr/>
      </vt:variant>
      <vt:variant>
        <vt:lpwstr>_Toc409703812</vt:lpwstr>
      </vt:variant>
      <vt:variant>
        <vt:i4>1179701</vt:i4>
      </vt:variant>
      <vt:variant>
        <vt:i4>365</vt:i4>
      </vt:variant>
      <vt:variant>
        <vt:i4>0</vt:i4>
      </vt:variant>
      <vt:variant>
        <vt:i4>5</vt:i4>
      </vt:variant>
      <vt:variant>
        <vt:lpwstr/>
      </vt:variant>
      <vt:variant>
        <vt:lpwstr>_Toc409703811</vt:lpwstr>
      </vt:variant>
      <vt:variant>
        <vt:i4>1179701</vt:i4>
      </vt:variant>
      <vt:variant>
        <vt:i4>359</vt:i4>
      </vt:variant>
      <vt:variant>
        <vt:i4>0</vt:i4>
      </vt:variant>
      <vt:variant>
        <vt:i4>5</vt:i4>
      </vt:variant>
      <vt:variant>
        <vt:lpwstr/>
      </vt:variant>
      <vt:variant>
        <vt:lpwstr>_Toc409703810</vt:lpwstr>
      </vt:variant>
      <vt:variant>
        <vt:i4>1245237</vt:i4>
      </vt:variant>
      <vt:variant>
        <vt:i4>353</vt:i4>
      </vt:variant>
      <vt:variant>
        <vt:i4>0</vt:i4>
      </vt:variant>
      <vt:variant>
        <vt:i4>5</vt:i4>
      </vt:variant>
      <vt:variant>
        <vt:lpwstr/>
      </vt:variant>
      <vt:variant>
        <vt:lpwstr>_Toc409703809</vt:lpwstr>
      </vt:variant>
      <vt:variant>
        <vt:i4>1245237</vt:i4>
      </vt:variant>
      <vt:variant>
        <vt:i4>347</vt:i4>
      </vt:variant>
      <vt:variant>
        <vt:i4>0</vt:i4>
      </vt:variant>
      <vt:variant>
        <vt:i4>5</vt:i4>
      </vt:variant>
      <vt:variant>
        <vt:lpwstr/>
      </vt:variant>
      <vt:variant>
        <vt:lpwstr>_Toc409703808</vt:lpwstr>
      </vt:variant>
      <vt:variant>
        <vt:i4>1245237</vt:i4>
      </vt:variant>
      <vt:variant>
        <vt:i4>341</vt:i4>
      </vt:variant>
      <vt:variant>
        <vt:i4>0</vt:i4>
      </vt:variant>
      <vt:variant>
        <vt:i4>5</vt:i4>
      </vt:variant>
      <vt:variant>
        <vt:lpwstr/>
      </vt:variant>
      <vt:variant>
        <vt:lpwstr>_Toc409703807</vt:lpwstr>
      </vt:variant>
      <vt:variant>
        <vt:i4>1245237</vt:i4>
      </vt:variant>
      <vt:variant>
        <vt:i4>335</vt:i4>
      </vt:variant>
      <vt:variant>
        <vt:i4>0</vt:i4>
      </vt:variant>
      <vt:variant>
        <vt:i4>5</vt:i4>
      </vt:variant>
      <vt:variant>
        <vt:lpwstr/>
      </vt:variant>
      <vt:variant>
        <vt:lpwstr>_Toc409703806</vt:lpwstr>
      </vt:variant>
      <vt:variant>
        <vt:i4>1245237</vt:i4>
      </vt:variant>
      <vt:variant>
        <vt:i4>329</vt:i4>
      </vt:variant>
      <vt:variant>
        <vt:i4>0</vt:i4>
      </vt:variant>
      <vt:variant>
        <vt:i4>5</vt:i4>
      </vt:variant>
      <vt:variant>
        <vt:lpwstr/>
      </vt:variant>
      <vt:variant>
        <vt:lpwstr>_Toc409703805</vt:lpwstr>
      </vt:variant>
      <vt:variant>
        <vt:i4>1245237</vt:i4>
      </vt:variant>
      <vt:variant>
        <vt:i4>323</vt:i4>
      </vt:variant>
      <vt:variant>
        <vt:i4>0</vt:i4>
      </vt:variant>
      <vt:variant>
        <vt:i4>5</vt:i4>
      </vt:variant>
      <vt:variant>
        <vt:lpwstr/>
      </vt:variant>
      <vt:variant>
        <vt:lpwstr>_Toc409703804</vt:lpwstr>
      </vt:variant>
      <vt:variant>
        <vt:i4>1245237</vt:i4>
      </vt:variant>
      <vt:variant>
        <vt:i4>317</vt:i4>
      </vt:variant>
      <vt:variant>
        <vt:i4>0</vt:i4>
      </vt:variant>
      <vt:variant>
        <vt:i4>5</vt:i4>
      </vt:variant>
      <vt:variant>
        <vt:lpwstr/>
      </vt:variant>
      <vt:variant>
        <vt:lpwstr>_Toc409703803</vt:lpwstr>
      </vt:variant>
      <vt:variant>
        <vt:i4>1245237</vt:i4>
      </vt:variant>
      <vt:variant>
        <vt:i4>311</vt:i4>
      </vt:variant>
      <vt:variant>
        <vt:i4>0</vt:i4>
      </vt:variant>
      <vt:variant>
        <vt:i4>5</vt:i4>
      </vt:variant>
      <vt:variant>
        <vt:lpwstr/>
      </vt:variant>
      <vt:variant>
        <vt:lpwstr>_Toc409703802</vt:lpwstr>
      </vt:variant>
      <vt:variant>
        <vt:i4>1245237</vt:i4>
      </vt:variant>
      <vt:variant>
        <vt:i4>305</vt:i4>
      </vt:variant>
      <vt:variant>
        <vt:i4>0</vt:i4>
      </vt:variant>
      <vt:variant>
        <vt:i4>5</vt:i4>
      </vt:variant>
      <vt:variant>
        <vt:lpwstr/>
      </vt:variant>
      <vt:variant>
        <vt:lpwstr>_Toc409703801</vt:lpwstr>
      </vt:variant>
      <vt:variant>
        <vt:i4>1245237</vt:i4>
      </vt:variant>
      <vt:variant>
        <vt:i4>299</vt:i4>
      </vt:variant>
      <vt:variant>
        <vt:i4>0</vt:i4>
      </vt:variant>
      <vt:variant>
        <vt:i4>5</vt:i4>
      </vt:variant>
      <vt:variant>
        <vt:lpwstr/>
      </vt:variant>
      <vt:variant>
        <vt:lpwstr>_Toc409703800</vt:lpwstr>
      </vt:variant>
      <vt:variant>
        <vt:i4>1703994</vt:i4>
      </vt:variant>
      <vt:variant>
        <vt:i4>293</vt:i4>
      </vt:variant>
      <vt:variant>
        <vt:i4>0</vt:i4>
      </vt:variant>
      <vt:variant>
        <vt:i4>5</vt:i4>
      </vt:variant>
      <vt:variant>
        <vt:lpwstr/>
      </vt:variant>
      <vt:variant>
        <vt:lpwstr>_Toc409703799</vt:lpwstr>
      </vt:variant>
      <vt:variant>
        <vt:i4>1703994</vt:i4>
      </vt:variant>
      <vt:variant>
        <vt:i4>287</vt:i4>
      </vt:variant>
      <vt:variant>
        <vt:i4>0</vt:i4>
      </vt:variant>
      <vt:variant>
        <vt:i4>5</vt:i4>
      </vt:variant>
      <vt:variant>
        <vt:lpwstr/>
      </vt:variant>
      <vt:variant>
        <vt:lpwstr>_Toc409703798</vt:lpwstr>
      </vt:variant>
      <vt:variant>
        <vt:i4>1703994</vt:i4>
      </vt:variant>
      <vt:variant>
        <vt:i4>281</vt:i4>
      </vt:variant>
      <vt:variant>
        <vt:i4>0</vt:i4>
      </vt:variant>
      <vt:variant>
        <vt:i4>5</vt:i4>
      </vt:variant>
      <vt:variant>
        <vt:lpwstr/>
      </vt:variant>
      <vt:variant>
        <vt:lpwstr>_Toc409703797</vt:lpwstr>
      </vt:variant>
      <vt:variant>
        <vt:i4>1703994</vt:i4>
      </vt:variant>
      <vt:variant>
        <vt:i4>275</vt:i4>
      </vt:variant>
      <vt:variant>
        <vt:i4>0</vt:i4>
      </vt:variant>
      <vt:variant>
        <vt:i4>5</vt:i4>
      </vt:variant>
      <vt:variant>
        <vt:lpwstr/>
      </vt:variant>
      <vt:variant>
        <vt:lpwstr>_Toc409703796</vt:lpwstr>
      </vt:variant>
      <vt:variant>
        <vt:i4>1703994</vt:i4>
      </vt:variant>
      <vt:variant>
        <vt:i4>269</vt:i4>
      </vt:variant>
      <vt:variant>
        <vt:i4>0</vt:i4>
      </vt:variant>
      <vt:variant>
        <vt:i4>5</vt:i4>
      </vt:variant>
      <vt:variant>
        <vt:lpwstr/>
      </vt:variant>
      <vt:variant>
        <vt:lpwstr>_Toc409703795</vt:lpwstr>
      </vt:variant>
      <vt:variant>
        <vt:i4>1703994</vt:i4>
      </vt:variant>
      <vt:variant>
        <vt:i4>263</vt:i4>
      </vt:variant>
      <vt:variant>
        <vt:i4>0</vt:i4>
      </vt:variant>
      <vt:variant>
        <vt:i4>5</vt:i4>
      </vt:variant>
      <vt:variant>
        <vt:lpwstr/>
      </vt:variant>
      <vt:variant>
        <vt:lpwstr>_Toc409703794</vt:lpwstr>
      </vt:variant>
      <vt:variant>
        <vt:i4>1703994</vt:i4>
      </vt:variant>
      <vt:variant>
        <vt:i4>257</vt:i4>
      </vt:variant>
      <vt:variant>
        <vt:i4>0</vt:i4>
      </vt:variant>
      <vt:variant>
        <vt:i4>5</vt:i4>
      </vt:variant>
      <vt:variant>
        <vt:lpwstr/>
      </vt:variant>
      <vt:variant>
        <vt:lpwstr>_Toc409703793</vt:lpwstr>
      </vt:variant>
      <vt:variant>
        <vt:i4>1703994</vt:i4>
      </vt:variant>
      <vt:variant>
        <vt:i4>251</vt:i4>
      </vt:variant>
      <vt:variant>
        <vt:i4>0</vt:i4>
      </vt:variant>
      <vt:variant>
        <vt:i4>5</vt:i4>
      </vt:variant>
      <vt:variant>
        <vt:lpwstr/>
      </vt:variant>
      <vt:variant>
        <vt:lpwstr>_Toc409703792</vt:lpwstr>
      </vt:variant>
      <vt:variant>
        <vt:i4>1703994</vt:i4>
      </vt:variant>
      <vt:variant>
        <vt:i4>245</vt:i4>
      </vt:variant>
      <vt:variant>
        <vt:i4>0</vt:i4>
      </vt:variant>
      <vt:variant>
        <vt:i4>5</vt:i4>
      </vt:variant>
      <vt:variant>
        <vt:lpwstr/>
      </vt:variant>
      <vt:variant>
        <vt:lpwstr>_Toc409703791</vt:lpwstr>
      </vt:variant>
      <vt:variant>
        <vt:i4>1703994</vt:i4>
      </vt:variant>
      <vt:variant>
        <vt:i4>239</vt:i4>
      </vt:variant>
      <vt:variant>
        <vt:i4>0</vt:i4>
      </vt:variant>
      <vt:variant>
        <vt:i4>5</vt:i4>
      </vt:variant>
      <vt:variant>
        <vt:lpwstr/>
      </vt:variant>
      <vt:variant>
        <vt:lpwstr>_Toc409703790</vt:lpwstr>
      </vt:variant>
      <vt:variant>
        <vt:i4>1769530</vt:i4>
      </vt:variant>
      <vt:variant>
        <vt:i4>233</vt:i4>
      </vt:variant>
      <vt:variant>
        <vt:i4>0</vt:i4>
      </vt:variant>
      <vt:variant>
        <vt:i4>5</vt:i4>
      </vt:variant>
      <vt:variant>
        <vt:lpwstr/>
      </vt:variant>
      <vt:variant>
        <vt:lpwstr>_Toc409703789</vt:lpwstr>
      </vt:variant>
      <vt:variant>
        <vt:i4>1769530</vt:i4>
      </vt:variant>
      <vt:variant>
        <vt:i4>227</vt:i4>
      </vt:variant>
      <vt:variant>
        <vt:i4>0</vt:i4>
      </vt:variant>
      <vt:variant>
        <vt:i4>5</vt:i4>
      </vt:variant>
      <vt:variant>
        <vt:lpwstr/>
      </vt:variant>
      <vt:variant>
        <vt:lpwstr>_Toc409703788</vt:lpwstr>
      </vt:variant>
      <vt:variant>
        <vt:i4>1769530</vt:i4>
      </vt:variant>
      <vt:variant>
        <vt:i4>221</vt:i4>
      </vt:variant>
      <vt:variant>
        <vt:i4>0</vt:i4>
      </vt:variant>
      <vt:variant>
        <vt:i4>5</vt:i4>
      </vt:variant>
      <vt:variant>
        <vt:lpwstr/>
      </vt:variant>
      <vt:variant>
        <vt:lpwstr>_Toc409703787</vt:lpwstr>
      </vt:variant>
      <vt:variant>
        <vt:i4>1769530</vt:i4>
      </vt:variant>
      <vt:variant>
        <vt:i4>215</vt:i4>
      </vt:variant>
      <vt:variant>
        <vt:i4>0</vt:i4>
      </vt:variant>
      <vt:variant>
        <vt:i4>5</vt:i4>
      </vt:variant>
      <vt:variant>
        <vt:lpwstr/>
      </vt:variant>
      <vt:variant>
        <vt:lpwstr>_Toc409703786</vt:lpwstr>
      </vt:variant>
      <vt:variant>
        <vt:i4>1769530</vt:i4>
      </vt:variant>
      <vt:variant>
        <vt:i4>209</vt:i4>
      </vt:variant>
      <vt:variant>
        <vt:i4>0</vt:i4>
      </vt:variant>
      <vt:variant>
        <vt:i4>5</vt:i4>
      </vt:variant>
      <vt:variant>
        <vt:lpwstr/>
      </vt:variant>
      <vt:variant>
        <vt:lpwstr>_Toc409703785</vt:lpwstr>
      </vt:variant>
      <vt:variant>
        <vt:i4>1769530</vt:i4>
      </vt:variant>
      <vt:variant>
        <vt:i4>203</vt:i4>
      </vt:variant>
      <vt:variant>
        <vt:i4>0</vt:i4>
      </vt:variant>
      <vt:variant>
        <vt:i4>5</vt:i4>
      </vt:variant>
      <vt:variant>
        <vt:lpwstr/>
      </vt:variant>
      <vt:variant>
        <vt:lpwstr>_Toc409703784</vt:lpwstr>
      </vt:variant>
      <vt:variant>
        <vt:i4>1769530</vt:i4>
      </vt:variant>
      <vt:variant>
        <vt:i4>197</vt:i4>
      </vt:variant>
      <vt:variant>
        <vt:i4>0</vt:i4>
      </vt:variant>
      <vt:variant>
        <vt:i4>5</vt:i4>
      </vt:variant>
      <vt:variant>
        <vt:lpwstr/>
      </vt:variant>
      <vt:variant>
        <vt:lpwstr>_Toc409703783</vt:lpwstr>
      </vt:variant>
      <vt:variant>
        <vt:i4>1769530</vt:i4>
      </vt:variant>
      <vt:variant>
        <vt:i4>191</vt:i4>
      </vt:variant>
      <vt:variant>
        <vt:i4>0</vt:i4>
      </vt:variant>
      <vt:variant>
        <vt:i4>5</vt:i4>
      </vt:variant>
      <vt:variant>
        <vt:lpwstr/>
      </vt:variant>
      <vt:variant>
        <vt:lpwstr>_Toc409703782</vt:lpwstr>
      </vt:variant>
      <vt:variant>
        <vt:i4>1769530</vt:i4>
      </vt:variant>
      <vt:variant>
        <vt:i4>185</vt:i4>
      </vt:variant>
      <vt:variant>
        <vt:i4>0</vt:i4>
      </vt:variant>
      <vt:variant>
        <vt:i4>5</vt:i4>
      </vt:variant>
      <vt:variant>
        <vt:lpwstr/>
      </vt:variant>
      <vt:variant>
        <vt:lpwstr>_Toc409703781</vt:lpwstr>
      </vt:variant>
      <vt:variant>
        <vt:i4>1769530</vt:i4>
      </vt:variant>
      <vt:variant>
        <vt:i4>179</vt:i4>
      </vt:variant>
      <vt:variant>
        <vt:i4>0</vt:i4>
      </vt:variant>
      <vt:variant>
        <vt:i4>5</vt:i4>
      </vt:variant>
      <vt:variant>
        <vt:lpwstr/>
      </vt:variant>
      <vt:variant>
        <vt:lpwstr>_Toc409703780</vt:lpwstr>
      </vt:variant>
      <vt:variant>
        <vt:i4>1310778</vt:i4>
      </vt:variant>
      <vt:variant>
        <vt:i4>173</vt:i4>
      </vt:variant>
      <vt:variant>
        <vt:i4>0</vt:i4>
      </vt:variant>
      <vt:variant>
        <vt:i4>5</vt:i4>
      </vt:variant>
      <vt:variant>
        <vt:lpwstr/>
      </vt:variant>
      <vt:variant>
        <vt:lpwstr>_Toc409703779</vt:lpwstr>
      </vt:variant>
      <vt:variant>
        <vt:i4>1310778</vt:i4>
      </vt:variant>
      <vt:variant>
        <vt:i4>167</vt:i4>
      </vt:variant>
      <vt:variant>
        <vt:i4>0</vt:i4>
      </vt:variant>
      <vt:variant>
        <vt:i4>5</vt:i4>
      </vt:variant>
      <vt:variant>
        <vt:lpwstr/>
      </vt:variant>
      <vt:variant>
        <vt:lpwstr>_Toc409703778</vt:lpwstr>
      </vt:variant>
      <vt:variant>
        <vt:i4>1310778</vt:i4>
      </vt:variant>
      <vt:variant>
        <vt:i4>161</vt:i4>
      </vt:variant>
      <vt:variant>
        <vt:i4>0</vt:i4>
      </vt:variant>
      <vt:variant>
        <vt:i4>5</vt:i4>
      </vt:variant>
      <vt:variant>
        <vt:lpwstr/>
      </vt:variant>
      <vt:variant>
        <vt:lpwstr>_Toc409703777</vt:lpwstr>
      </vt:variant>
      <vt:variant>
        <vt:i4>1310778</vt:i4>
      </vt:variant>
      <vt:variant>
        <vt:i4>155</vt:i4>
      </vt:variant>
      <vt:variant>
        <vt:i4>0</vt:i4>
      </vt:variant>
      <vt:variant>
        <vt:i4>5</vt:i4>
      </vt:variant>
      <vt:variant>
        <vt:lpwstr/>
      </vt:variant>
      <vt:variant>
        <vt:lpwstr>_Toc409703776</vt:lpwstr>
      </vt:variant>
      <vt:variant>
        <vt:i4>1310778</vt:i4>
      </vt:variant>
      <vt:variant>
        <vt:i4>149</vt:i4>
      </vt:variant>
      <vt:variant>
        <vt:i4>0</vt:i4>
      </vt:variant>
      <vt:variant>
        <vt:i4>5</vt:i4>
      </vt:variant>
      <vt:variant>
        <vt:lpwstr/>
      </vt:variant>
      <vt:variant>
        <vt:lpwstr>_Toc409703775</vt:lpwstr>
      </vt:variant>
      <vt:variant>
        <vt:i4>1310778</vt:i4>
      </vt:variant>
      <vt:variant>
        <vt:i4>143</vt:i4>
      </vt:variant>
      <vt:variant>
        <vt:i4>0</vt:i4>
      </vt:variant>
      <vt:variant>
        <vt:i4>5</vt:i4>
      </vt:variant>
      <vt:variant>
        <vt:lpwstr/>
      </vt:variant>
      <vt:variant>
        <vt:lpwstr>_Toc409703774</vt:lpwstr>
      </vt:variant>
      <vt:variant>
        <vt:i4>1310778</vt:i4>
      </vt:variant>
      <vt:variant>
        <vt:i4>137</vt:i4>
      </vt:variant>
      <vt:variant>
        <vt:i4>0</vt:i4>
      </vt:variant>
      <vt:variant>
        <vt:i4>5</vt:i4>
      </vt:variant>
      <vt:variant>
        <vt:lpwstr/>
      </vt:variant>
      <vt:variant>
        <vt:lpwstr>_Toc409703773</vt:lpwstr>
      </vt:variant>
      <vt:variant>
        <vt:i4>1310778</vt:i4>
      </vt:variant>
      <vt:variant>
        <vt:i4>131</vt:i4>
      </vt:variant>
      <vt:variant>
        <vt:i4>0</vt:i4>
      </vt:variant>
      <vt:variant>
        <vt:i4>5</vt:i4>
      </vt:variant>
      <vt:variant>
        <vt:lpwstr/>
      </vt:variant>
      <vt:variant>
        <vt:lpwstr>_Toc409703772</vt:lpwstr>
      </vt:variant>
      <vt:variant>
        <vt:i4>1310778</vt:i4>
      </vt:variant>
      <vt:variant>
        <vt:i4>125</vt:i4>
      </vt:variant>
      <vt:variant>
        <vt:i4>0</vt:i4>
      </vt:variant>
      <vt:variant>
        <vt:i4>5</vt:i4>
      </vt:variant>
      <vt:variant>
        <vt:lpwstr/>
      </vt:variant>
      <vt:variant>
        <vt:lpwstr>_Toc409703771</vt:lpwstr>
      </vt:variant>
      <vt:variant>
        <vt:i4>1310778</vt:i4>
      </vt:variant>
      <vt:variant>
        <vt:i4>119</vt:i4>
      </vt:variant>
      <vt:variant>
        <vt:i4>0</vt:i4>
      </vt:variant>
      <vt:variant>
        <vt:i4>5</vt:i4>
      </vt:variant>
      <vt:variant>
        <vt:lpwstr/>
      </vt:variant>
      <vt:variant>
        <vt:lpwstr>_Toc409703770</vt:lpwstr>
      </vt:variant>
      <vt:variant>
        <vt:i4>1376314</vt:i4>
      </vt:variant>
      <vt:variant>
        <vt:i4>113</vt:i4>
      </vt:variant>
      <vt:variant>
        <vt:i4>0</vt:i4>
      </vt:variant>
      <vt:variant>
        <vt:i4>5</vt:i4>
      </vt:variant>
      <vt:variant>
        <vt:lpwstr/>
      </vt:variant>
      <vt:variant>
        <vt:lpwstr>_Toc409703769</vt:lpwstr>
      </vt:variant>
      <vt:variant>
        <vt:i4>1376314</vt:i4>
      </vt:variant>
      <vt:variant>
        <vt:i4>107</vt:i4>
      </vt:variant>
      <vt:variant>
        <vt:i4>0</vt:i4>
      </vt:variant>
      <vt:variant>
        <vt:i4>5</vt:i4>
      </vt:variant>
      <vt:variant>
        <vt:lpwstr/>
      </vt:variant>
      <vt:variant>
        <vt:lpwstr>_Toc409703768</vt:lpwstr>
      </vt:variant>
      <vt:variant>
        <vt:i4>1376314</vt:i4>
      </vt:variant>
      <vt:variant>
        <vt:i4>101</vt:i4>
      </vt:variant>
      <vt:variant>
        <vt:i4>0</vt:i4>
      </vt:variant>
      <vt:variant>
        <vt:i4>5</vt:i4>
      </vt:variant>
      <vt:variant>
        <vt:lpwstr/>
      </vt:variant>
      <vt:variant>
        <vt:lpwstr>_Toc409703767</vt:lpwstr>
      </vt:variant>
      <vt:variant>
        <vt:i4>1376314</vt:i4>
      </vt:variant>
      <vt:variant>
        <vt:i4>95</vt:i4>
      </vt:variant>
      <vt:variant>
        <vt:i4>0</vt:i4>
      </vt:variant>
      <vt:variant>
        <vt:i4>5</vt:i4>
      </vt:variant>
      <vt:variant>
        <vt:lpwstr/>
      </vt:variant>
      <vt:variant>
        <vt:lpwstr>_Toc409703766</vt:lpwstr>
      </vt:variant>
      <vt:variant>
        <vt:i4>1376314</vt:i4>
      </vt:variant>
      <vt:variant>
        <vt:i4>89</vt:i4>
      </vt:variant>
      <vt:variant>
        <vt:i4>0</vt:i4>
      </vt:variant>
      <vt:variant>
        <vt:i4>5</vt:i4>
      </vt:variant>
      <vt:variant>
        <vt:lpwstr/>
      </vt:variant>
      <vt:variant>
        <vt:lpwstr>_Toc409703765</vt:lpwstr>
      </vt:variant>
      <vt:variant>
        <vt:i4>1376314</vt:i4>
      </vt:variant>
      <vt:variant>
        <vt:i4>83</vt:i4>
      </vt:variant>
      <vt:variant>
        <vt:i4>0</vt:i4>
      </vt:variant>
      <vt:variant>
        <vt:i4>5</vt:i4>
      </vt:variant>
      <vt:variant>
        <vt:lpwstr/>
      </vt:variant>
      <vt:variant>
        <vt:lpwstr>_Toc409703764</vt:lpwstr>
      </vt:variant>
      <vt:variant>
        <vt:i4>1376314</vt:i4>
      </vt:variant>
      <vt:variant>
        <vt:i4>77</vt:i4>
      </vt:variant>
      <vt:variant>
        <vt:i4>0</vt:i4>
      </vt:variant>
      <vt:variant>
        <vt:i4>5</vt:i4>
      </vt:variant>
      <vt:variant>
        <vt:lpwstr/>
      </vt:variant>
      <vt:variant>
        <vt:lpwstr>_Toc409703763</vt:lpwstr>
      </vt:variant>
      <vt:variant>
        <vt:i4>1376314</vt:i4>
      </vt:variant>
      <vt:variant>
        <vt:i4>71</vt:i4>
      </vt:variant>
      <vt:variant>
        <vt:i4>0</vt:i4>
      </vt:variant>
      <vt:variant>
        <vt:i4>5</vt:i4>
      </vt:variant>
      <vt:variant>
        <vt:lpwstr/>
      </vt:variant>
      <vt:variant>
        <vt:lpwstr>_Toc409703762</vt:lpwstr>
      </vt:variant>
      <vt:variant>
        <vt:i4>1376314</vt:i4>
      </vt:variant>
      <vt:variant>
        <vt:i4>65</vt:i4>
      </vt:variant>
      <vt:variant>
        <vt:i4>0</vt:i4>
      </vt:variant>
      <vt:variant>
        <vt:i4>5</vt:i4>
      </vt:variant>
      <vt:variant>
        <vt:lpwstr/>
      </vt:variant>
      <vt:variant>
        <vt:lpwstr>_Toc409703761</vt:lpwstr>
      </vt:variant>
      <vt:variant>
        <vt:i4>1376314</vt:i4>
      </vt:variant>
      <vt:variant>
        <vt:i4>59</vt:i4>
      </vt:variant>
      <vt:variant>
        <vt:i4>0</vt:i4>
      </vt:variant>
      <vt:variant>
        <vt:i4>5</vt:i4>
      </vt:variant>
      <vt:variant>
        <vt:lpwstr/>
      </vt:variant>
      <vt:variant>
        <vt:lpwstr>_Toc409703760</vt:lpwstr>
      </vt:variant>
      <vt:variant>
        <vt:i4>1441850</vt:i4>
      </vt:variant>
      <vt:variant>
        <vt:i4>53</vt:i4>
      </vt:variant>
      <vt:variant>
        <vt:i4>0</vt:i4>
      </vt:variant>
      <vt:variant>
        <vt:i4>5</vt:i4>
      </vt:variant>
      <vt:variant>
        <vt:lpwstr/>
      </vt:variant>
      <vt:variant>
        <vt:lpwstr>_Toc409703759</vt:lpwstr>
      </vt:variant>
      <vt:variant>
        <vt:i4>1441850</vt:i4>
      </vt:variant>
      <vt:variant>
        <vt:i4>47</vt:i4>
      </vt:variant>
      <vt:variant>
        <vt:i4>0</vt:i4>
      </vt:variant>
      <vt:variant>
        <vt:i4>5</vt:i4>
      </vt:variant>
      <vt:variant>
        <vt:lpwstr/>
      </vt:variant>
      <vt:variant>
        <vt:lpwstr>_Toc409703758</vt:lpwstr>
      </vt:variant>
      <vt:variant>
        <vt:i4>1441850</vt:i4>
      </vt:variant>
      <vt:variant>
        <vt:i4>41</vt:i4>
      </vt:variant>
      <vt:variant>
        <vt:i4>0</vt:i4>
      </vt:variant>
      <vt:variant>
        <vt:i4>5</vt:i4>
      </vt:variant>
      <vt:variant>
        <vt:lpwstr/>
      </vt:variant>
      <vt:variant>
        <vt:lpwstr>_Toc409703757</vt:lpwstr>
      </vt:variant>
      <vt:variant>
        <vt:i4>1441850</vt:i4>
      </vt:variant>
      <vt:variant>
        <vt:i4>35</vt:i4>
      </vt:variant>
      <vt:variant>
        <vt:i4>0</vt:i4>
      </vt:variant>
      <vt:variant>
        <vt:i4>5</vt:i4>
      </vt:variant>
      <vt:variant>
        <vt:lpwstr/>
      </vt:variant>
      <vt:variant>
        <vt:lpwstr>_Toc409703756</vt:lpwstr>
      </vt:variant>
      <vt:variant>
        <vt:i4>1441850</vt:i4>
      </vt:variant>
      <vt:variant>
        <vt:i4>29</vt:i4>
      </vt:variant>
      <vt:variant>
        <vt:i4>0</vt:i4>
      </vt:variant>
      <vt:variant>
        <vt:i4>5</vt:i4>
      </vt:variant>
      <vt:variant>
        <vt:lpwstr/>
      </vt:variant>
      <vt:variant>
        <vt:lpwstr>_Toc409703755</vt:lpwstr>
      </vt:variant>
      <vt:variant>
        <vt:i4>1441850</vt:i4>
      </vt:variant>
      <vt:variant>
        <vt:i4>23</vt:i4>
      </vt:variant>
      <vt:variant>
        <vt:i4>0</vt:i4>
      </vt:variant>
      <vt:variant>
        <vt:i4>5</vt:i4>
      </vt:variant>
      <vt:variant>
        <vt:lpwstr/>
      </vt:variant>
      <vt:variant>
        <vt:lpwstr>_Toc409703754</vt:lpwstr>
      </vt:variant>
      <vt:variant>
        <vt:i4>1441850</vt:i4>
      </vt:variant>
      <vt:variant>
        <vt:i4>17</vt:i4>
      </vt:variant>
      <vt:variant>
        <vt:i4>0</vt:i4>
      </vt:variant>
      <vt:variant>
        <vt:i4>5</vt:i4>
      </vt:variant>
      <vt:variant>
        <vt:lpwstr/>
      </vt:variant>
      <vt:variant>
        <vt:lpwstr>_Toc409703753</vt:lpwstr>
      </vt:variant>
      <vt:variant>
        <vt:i4>1441850</vt:i4>
      </vt:variant>
      <vt:variant>
        <vt:i4>11</vt:i4>
      </vt:variant>
      <vt:variant>
        <vt:i4>0</vt:i4>
      </vt:variant>
      <vt:variant>
        <vt:i4>5</vt:i4>
      </vt:variant>
      <vt:variant>
        <vt:lpwstr/>
      </vt:variant>
      <vt:variant>
        <vt:lpwstr>_Toc409703752</vt:lpwstr>
      </vt:variant>
      <vt:variant>
        <vt:i4>1441850</vt:i4>
      </vt:variant>
      <vt:variant>
        <vt:i4>5</vt:i4>
      </vt:variant>
      <vt:variant>
        <vt:i4>0</vt:i4>
      </vt:variant>
      <vt:variant>
        <vt:i4>5</vt:i4>
      </vt:variant>
      <vt:variant>
        <vt:lpwstr/>
      </vt:variant>
      <vt:variant>
        <vt:lpwstr>_Toc409703751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Richard Mabbitt</cp:lastModifiedBy>
  <cp:revision>5</cp:revision>
  <cp:lastPrinted>2017-09-07T15:15:00Z</cp:lastPrinted>
  <dcterms:created xsi:type="dcterms:W3CDTF">2019-09-04T14:19:00Z</dcterms:created>
  <dcterms:modified xsi:type="dcterms:W3CDTF">2019-09-04T15:58:00Z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0x0101009F6EFA648B4C0D4580C7F2C85B9A742E</vt:lpwstr>
  </property>
</Properties>
</file>