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70C9D" w14:textId="77777777" w:rsidR="00CC6276" w:rsidRPr="001A1D77" w:rsidRDefault="001A1D77" w:rsidP="00D45520">
      <w:pPr>
        <w:pStyle w:val="Title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Commissioner </w:t>
      </w:r>
      <w:r w:rsidRPr="001A1D77">
        <w:rPr>
          <w:rFonts w:ascii="Arial" w:hAnsi="Arial" w:cs="Arial"/>
          <w:b/>
          <w:sz w:val="36"/>
          <w:szCs w:val="36"/>
        </w:rPr>
        <w:t>/</w:t>
      </w:r>
      <w:r>
        <w:rPr>
          <w:rFonts w:ascii="Arial" w:hAnsi="Arial" w:cs="Arial"/>
          <w:b/>
          <w:sz w:val="36"/>
          <w:szCs w:val="36"/>
        </w:rPr>
        <w:t xml:space="preserve"> Committee member</w:t>
      </w:r>
      <w:r w:rsidRPr="001A1D7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d</w:t>
      </w:r>
      <w:r w:rsidR="00021723" w:rsidRPr="001A1D77">
        <w:rPr>
          <w:rFonts w:ascii="Arial" w:hAnsi="Arial" w:cs="Arial"/>
          <w:b/>
          <w:sz w:val="36"/>
          <w:szCs w:val="36"/>
        </w:rPr>
        <w:t>eclaration of interest</w:t>
      </w:r>
      <w:r>
        <w:rPr>
          <w:rFonts w:ascii="Arial" w:hAnsi="Arial" w:cs="Arial"/>
          <w:b/>
          <w:sz w:val="36"/>
          <w:szCs w:val="36"/>
        </w:rPr>
        <w:t>s</w:t>
      </w:r>
      <w:r w:rsidR="00021723" w:rsidRPr="001A1D77">
        <w:rPr>
          <w:rFonts w:ascii="Arial" w:hAnsi="Arial" w:cs="Arial"/>
          <w:b/>
          <w:sz w:val="36"/>
          <w:szCs w:val="36"/>
        </w:rPr>
        <w:t xml:space="preserve"> </w:t>
      </w:r>
    </w:p>
    <w:p w14:paraId="55CBDC0B" w14:textId="77777777" w:rsidR="00574279" w:rsidRDefault="00AC54CA" w:rsidP="007A5A56">
      <w:pPr>
        <w:pStyle w:val="Heading2bordergrey"/>
        <w:shd w:val="clear" w:color="auto" w:fill="0B4E60"/>
      </w:pPr>
      <w:r w:rsidRPr="00D45520">
        <w:t>Name</w:t>
      </w:r>
    </w:p>
    <w:p w14:paraId="08C57953" w14:textId="6F7B18B5" w:rsidR="00CC2D65" w:rsidRPr="00155CBF" w:rsidRDefault="00025A24" w:rsidP="00CC2D65">
      <w:r w:rsidRPr="00155CBF">
        <w:t>Lord</w:t>
      </w:r>
      <w:r w:rsidR="00E65C5D" w:rsidRPr="00155CBF">
        <w:t xml:space="preserve"> Bernard</w:t>
      </w:r>
      <w:r w:rsidRPr="00155CBF">
        <w:t xml:space="preserve"> Ribeiro </w:t>
      </w:r>
    </w:p>
    <w:p w14:paraId="1ACC2B23" w14:textId="77777777" w:rsidR="00574279" w:rsidRDefault="00AC54CA" w:rsidP="007A5A56">
      <w:pPr>
        <w:pStyle w:val="Heading2bordergrey"/>
        <w:shd w:val="clear" w:color="auto" w:fill="0B4E60"/>
      </w:pPr>
      <w:r w:rsidRPr="00CC6276">
        <w:t>Role</w:t>
      </w:r>
    </w:p>
    <w:p w14:paraId="259FAA38" w14:textId="5E10B681" w:rsidR="00CC2D65" w:rsidRPr="00155CBF" w:rsidRDefault="00E65C5D" w:rsidP="00CC2D65">
      <w:r w:rsidRPr="00155CBF">
        <w:t>Commissioner</w:t>
      </w:r>
    </w:p>
    <w:p w14:paraId="7951EB46" w14:textId="77777777" w:rsidR="00AC54CA" w:rsidRPr="00FD48AA" w:rsidRDefault="00AC54CA" w:rsidP="007A5A56">
      <w:pPr>
        <w:pStyle w:val="Heading2bordergrey"/>
        <w:shd w:val="clear" w:color="auto" w:fill="0B4E60"/>
        <w:rPr>
          <w:rStyle w:val="Strong"/>
        </w:rPr>
      </w:pPr>
      <w:r w:rsidRPr="00097F28">
        <w:t>Part 1: Biography</w:t>
      </w:r>
    </w:p>
    <w:p w14:paraId="56BBE0D4" w14:textId="77777777" w:rsidR="00FD48AA" w:rsidRPr="007A5A56" w:rsidRDefault="00AC54CA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 xml:space="preserve">Please provide concise (max 130 words) and objective biographical details for publication on the Commission's website, and elsewhere. </w:t>
      </w:r>
    </w:p>
    <w:p w14:paraId="00ACFD5C" w14:textId="77777777" w:rsidR="007A5A56" w:rsidRDefault="007A5A56" w:rsidP="007A5A56"/>
    <w:p w14:paraId="41EB2B5B" w14:textId="77777777" w:rsidR="00E65C5D" w:rsidRPr="00155CBF" w:rsidRDefault="00025A24" w:rsidP="00155CBF">
      <w:pPr>
        <w:pStyle w:val="NormalWeb"/>
        <w:spacing w:before="240" w:beforeAutospacing="0" w:after="120" w:afterAutospacing="0" w:line="360" w:lineRule="auto"/>
        <w:rPr>
          <w:rFonts w:ascii="Arial" w:hAnsi="Arial" w:cs="Arial"/>
          <w:iCs/>
          <w:color w:val="000000"/>
          <w:sz w:val="24"/>
        </w:rPr>
      </w:pPr>
      <w:r w:rsidRPr="00155CBF">
        <w:rPr>
          <w:rFonts w:ascii="Arial" w:hAnsi="Arial" w:cs="Arial"/>
          <w:bCs/>
          <w:iCs/>
          <w:color w:val="000000"/>
          <w:sz w:val="24"/>
        </w:rPr>
        <w:t>Lord</w:t>
      </w:r>
      <w:r w:rsidR="00E65C5D" w:rsidRPr="00155CBF">
        <w:rPr>
          <w:rFonts w:ascii="Arial" w:hAnsi="Arial" w:cs="Arial"/>
          <w:bCs/>
          <w:iCs/>
          <w:color w:val="000000"/>
          <w:sz w:val="24"/>
        </w:rPr>
        <w:t xml:space="preserve"> Bernard</w:t>
      </w:r>
      <w:r w:rsidRPr="00155CBF">
        <w:rPr>
          <w:rFonts w:ascii="Arial" w:hAnsi="Arial" w:cs="Arial"/>
          <w:bCs/>
          <w:iCs/>
          <w:color w:val="000000"/>
          <w:sz w:val="24"/>
        </w:rPr>
        <w:t xml:space="preserve"> Ribeiro</w:t>
      </w:r>
      <w:r w:rsidRPr="00155CBF">
        <w:rPr>
          <w:rFonts w:ascii="Arial" w:hAnsi="Arial" w:cs="Arial"/>
          <w:b/>
          <w:bCs/>
          <w:iCs/>
          <w:color w:val="000000"/>
          <w:sz w:val="24"/>
        </w:rPr>
        <w:t xml:space="preserve"> </w:t>
      </w:r>
      <w:r w:rsidRPr="00155CBF">
        <w:rPr>
          <w:rFonts w:ascii="Arial" w:hAnsi="Arial" w:cs="Arial"/>
          <w:iCs/>
          <w:color w:val="000000"/>
          <w:sz w:val="24"/>
        </w:rPr>
        <w:t>was born in 1944 in Achimota</w:t>
      </w:r>
      <w:r w:rsidR="00E65C5D" w:rsidRPr="00155CBF">
        <w:rPr>
          <w:rFonts w:ascii="Arial" w:hAnsi="Arial" w:cs="Arial"/>
          <w:iCs/>
          <w:color w:val="000000"/>
          <w:sz w:val="24"/>
        </w:rPr>
        <w:t xml:space="preserve"> in the Gold Coast (now Ghana).</w:t>
      </w:r>
    </w:p>
    <w:p w14:paraId="01CC863E" w14:textId="77777777" w:rsidR="00E65C5D" w:rsidRPr="00155CBF" w:rsidRDefault="00E65C5D" w:rsidP="00155CBF">
      <w:pPr>
        <w:pStyle w:val="NormalWeb"/>
        <w:spacing w:before="240" w:beforeAutospacing="0" w:after="120" w:afterAutospacing="0" w:line="360" w:lineRule="auto"/>
        <w:rPr>
          <w:rFonts w:ascii="Arial" w:hAnsi="Arial" w:cs="Arial"/>
          <w:iCs/>
          <w:color w:val="000000"/>
          <w:sz w:val="24"/>
        </w:rPr>
      </w:pPr>
      <w:r w:rsidRPr="00155CBF">
        <w:rPr>
          <w:rFonts w:ascii="Arial" w:hAnsi="Arial" w:cs="Arial"/>
          <w:iCs/>
          <w:color w:val="000000"/>
          <w:sz w:val="24"/>
        </w:rPr>
        <w:t>He</w:t>
      </w:r>
      <w:r w:rsidR="00025A24" w:rsidRPr="00155CBF">
        <w:rPr>
          <w:rFonts w:ascii="Arial" w:hAnsi="Arial" w:cs="Arial"/>
          <w:iCs/>
          <w:color w:val="000000"/>
          <w:sz w:val="24"/>
        </w:rPr>
        <w:t xml:space="preserve"> qualified as a doctor at Middlesex Medical School in 1967 and then specialised in surgery, five years later being awarded Fellowship of the Royal College of Surgeons (FRCS). </w:t>
      </w:r>
    </w:p>
    <w:p w14:paraId="1A18B878" w14:textId="77777777" w:rsidR="00E65C5D" w:rsidRPr="00155CBF" w:rsidRDefault="00E65C5D" w:rsidP="00155CBF">
      <w:pPr>
        <w:pStyle w:val="NormalWeb"/>
        <w:spacing w:before="240" w:beforeAutospacing="0" w:after="120" w:afterAutospacing="0" w:line="360" w:lineRule="auto"/>
        <w:rPr>
          <w:rFonts w:ascii="Arial" w:hAnsi="Arial" w:cs="Arial"/>
          <w:iCs/>
          <w:color w:val="000000"/>
          <w:sz w:val="24"/>
        </w:rPr>
      </w:pPr>
      <w:r w:rsidRPr="00155CBF">
        <w:rPr>
          <w:rFonts w:ascii="Arial" w:hAnsi="Arial" w:cs="Arial"/>
          <w:iCs/>
          <w:color w:val="000000"/>
          <w:sz w:val="24"/>
        </w:rPr>
        <w:t>F</w:t>
      </w:r>
      <w:r w:rsidR="00025A24" w:rsidRPr="00155CBF">
        <w:rPr>
          <w:rFonts w:ascii="Arial" w:hAnsi="Arial" w:cs="Arial"/>
          <w:iCs/>
          <w:color w:val="000000"/>
          <w:sz w:val="24"/>
        </w:rPr>
        <w:t xml:space="preserve">rom 1979 until his retirement in April 2008, he was consultant general surgeon at Basildon Hospital with a special interest in urology and colorectal surgery, and he helped to establish the Basildon and Thurrock University Hospital’s &amp; NHS Foundation Trust’s advanced laparoscopic unit. </w:t>
      </w:r>
    </w:p>
    <w:p w14:paraId="08447128" w14:textId="77777777" w:rsidR="00E65C5D" w:rsidRPr="00155CBF" w:rsidRDefault="00025A24" w:rsidP="00155CBF">
      <w:pPr>
        <w:pStyle w:val="NormalWeb"/>
        <w:spacing w:before="240" w:beforeAutospacing="0" w:after="120" w:afterAutospacing="0" w:line="360" w:lineRule="auto"/>
        <w:rPr>
          <w:rFonts w:ascii="Arial" w:hAnsi="Arial" w:cs="Arial"/>
          <w:iCs/>
          <w:color w:val="000000"/>
          <w:sz w:val="24"/>
        </w:rPr>
      </w:pPr>
      <w:r w:rsidRPr="00155CBF">
        <w:rPr>
          <w:rFonts w:ascii="Arial" w:hAnsi="Arial" w:cs="Arial"/>
          <w:iCs/>
          <w:color w:val="000000"/>
          <w:sz w:val="24"/>
        </w:rPr>
        <w:t xml:space="preserve">He was elected to the Council of the Royal College of Surgeons of England in 1998 </w:t>
      </w:r>
      <w:r w:rsidRPr="00155CBF">
        <w:rPr>
          <w:rFonts w:ascii="Arial" w:hAnsi="Arial" w:cs="Arial"/>
          <w:bCs/>
          <w:iCs/>
          <w:color w:val="000000"/>
          <w:sz w:val="24"/>
        </w:rPr>
        <w:t>and served as President from 2005-8</w:t>
      </w:r>
      <w:r w:rsidRPr="00155CBF">
        <w:rPr>
          <w:rFonts w:ascii="Arial" w:hAnsi="Arial" w:cs="Arial"/>
          <w:iCs/>
          <w:color w:val="000000"/>
          <w:sz w:val="24"/>
        </w:rPr>
        <w:t xml:space="preserve">. </w:t>
      </w:r>
    </w:p>
    <w:p w14:paraId="09203BEA" w14:textId="77777777" w:rsidR="00E65C5D" w:rsidRPr="00155CBF" w:rsidRDefault="00025A24" w:rsidP="00155CBF">
      <w:pPr>
        <w:pStyle w:val="NormalWeb"/>
        <w:spacing w:before="240" w:beforeAutospacing="0" w:after="120" w:afterAutospacing="0" w:line="360" w:lineRule="auto"/>
        <w:rPr>
          <w:rFonts w:ascii="Arial" w:hAnsi="Arial" w:cs="Arial"/>
          <w:iCs/>
          <w:color w:val="000000"/>
          <w:sz w:val="24"/>
        </w:rPr>
      </w:pPr>
      <w:r w:rsidRPr="00155CBF">
        <w:rPr>
          <w:rFonts w:ascii="Arial" w:hAnsi="Arial" w:cs="Arial"/>
          <w:bCs/>
          <w:iCs/>
          <w:color w:val="000000"/>
          <w:sz w:val="24"/>
        </w:rPr>
        <w:t>He holds Honorary degrees from the University of Bath and Anglia Ruskin University</w:t>
      </w:r>
      <w:r w:rsidRPr="00155CBF">
        <w:rPr>
          <w:rFonts w:ascii="Arial" w:hAnsi="Arial" w:cs="Arial"/>
          <w:b/>
          <w:bCs/>
          <w:iCs/>
          <w:color w:val="000000"/>
          <w:sz w:val="24"/>
        </w:rPr>
        <w:t xml:space="preserve"> </w:t>
      </w:r>
      <w:r w:rsidRPr="00155CBF">
        <w:rPr>
          <w:rFonts w:ascii="Arial" w:hAnsi="Arial" w:cs="Arial"/>
          <w:iCs/>
          <w:color w:val="000000"/>
          <w:sz w:val="24"/>
        </w:rPr>
        <w:t xml:space="preserve">and received an Honorary Fellowship from the American College of Surgeons. In the 2004 New Year Honours he was appointed a Commander of the Order of the British Empire (CBE) for services to medicine and was appointed Knight Bachelor in the 2009 New Year Honours. He was created a life peer on 20 December 2010, as Baron Ribeiro, of Achimota in the Republic of Ghana and of Ovington in the County of Hampshire. </w:t>
      </w:r>
    </w:p>
    <w:p w14:paraId="461723EB" w14:textId="77777777" w:rsidR="00E65C5D" w:rsidRPr="00155CBF" w:rsidRDefault="00025A24" w:rsidP="00155CBF">
      <w:pPr>
        <w:pStyle w:val="NormalWeb"/>
        <w:spacing w:before="240" w:beforeAutospacing="0" w:after="120" w:afterAutospacing="0" w:line="360" w:lineRule="auto"/>
        <w:rPr>
          <w:rFonts w:ascii="Arial" w:hAnsi="Arial" w:cs="Arial"/>
          <w:iCs/>
          <w:color w:val="000000"/>
          <w:sz w:val="24"/>
        </w:rPr>
      </w:pPr>
      <w:r w:rsidRPr="00155CBF">
        <w:rPr>
          <w:rFonts w:ascii="Arial" w:hAnsi="Arial" w:cs="Arial"/>
          <w:bCs/>
          <w:iCs/>
          <w:color w:val="000000"/>
          <w:sz w:val="24"/>
        </w:rPr>
        <w:t>From 2012-2019</w:t>
      </w:r>
      <w:r w:rsidRPr="00155CBF">
        <w:rPr>
          <w:rFonts w:ascii="Arial" w:hAnsi="Arial" w:cs="Arial"/>
          <w:iCs/>
          <w:color w:val="000000"/>
          <w:sz w:val="24"/>
        </w:rPr>
        <w:t xml:space="preserve">, </w:t>
      </w:r>
      <w:r w:rsidR="00E65C5D" w:rsidRPr="00155CBF">
        <w:rPr>
          <w:rFonts w:ascii="Arial" w:hAnsi="Arial" w:cs="Arial"/>
          <w:iCs/>
          <w:color w:val="000000"/>
          <w:sz w:val="24"/>
        </w:rPr>
        <w:t>he</w:t>
      </w:r>
      <w:r w:rsidRPr="00155CBF">
        <w:rPr>
          <w:rFonts w:ascii="Arial" w:hAnsi="Arial" w:cs="Arial"/>
          <w:iCs/>
          <w:color w:val="000000"/>
          <w:sz w:val="24"/>
        </w:rPr>
        <w:t xml:space="preserve"> was Chair of the Department of Health's Independent Reconfiguration Panel, advising the Secretary of State for Health on changes to local health services in England. </w:t>
      </w:r>
    </w:p>
    <w:p w14:paraId="7847C47E" w14:textId="1F421B1E" w:rsidR="00025A24" w:rsidRPr="00155CBF" w:rsidRDefault="00025A24" w:rsidP="00155CBF">
      <w:pPr>
        <w:pStyle w:val="NormalWeb"/>
        <w:spacing w:before="240" w:beforeAutospacing="0" w:after="120" w:afterAutospacing="0" w:line="360" w:lineRule="auto"/>
        <w:rPr>
          <w:sz w:val="24"/>
        </w:rPr>
      </w:pPr>
      <w:r w:rsidRPr="00155CBF">
        <w:rPr>
          <w:rFonts w:ascii="Arial" w:hAnsi="Arial" w:cs="Arial"/>
          <w:iCs/>
          <w:color w:val="000000"/>
          <w:sz w:val="24"/>
        </w:rPr>
        <w:t>He is President of the Council of Dean Close School.</w:t>
      </w:r>
    </w:p>
    <w:p w14:paraId="64B51002" w14:textId="77777777" w:rsidR="007A5A56" w:rsidRPr="007A5A56" w:rsidRDefault="007A5A56" w:rsidP="007A5A56"/>
    <w:p w14:paraId="11341554" w14:textId="77777777" w:rsidR="00AC54CA" w:rsidRPr="007A5A56" w:rsidRDefault="00AC54CA" w:rsidP="007A5A56">
      <w:pPr>
        <w:pStyle w:val="Heading2bordergrey"/>
        <w:shd w:val="clear" w:color="auto" w:fill="0B4E60"/>
      </w:pPr>
      <w:r w:rsidRPr="007A5A56">
        <w:lastRenderedPageBreak/>
        <w:t>Part 2: Relevant pecuniary interests</w:t>
      </w:r>
    </w:p>
    <w:p w14:paraId="1622E53A" w14:textId="77777777" w:rsidR="006F59AC" w:rsidRPr="007A5A56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Please list your or close family members' or associates’ relevant pecuniary interests. These might include:</w:t>
      </w:r>
    </w:p>
    <w:p w14:paraId="53C08DE7" w14:textId="77777777" w:rsidR="0058464B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 xml:space="preserve">any business interests (for example your employment, trade, profession, contracts, or any company with which they are associated); and </w:t>
      </w:r>
    </w:p>
    <w:p w14:paraId="1D10BABA" w14:textId="77777777" w:rsidR="0058464B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any wider financial interests (for example trust funds, investments, and assets including land and property);</w:t>
      </w:r>
    </w:p>
    <w:p w14:paraId="25D822F3" w14:textId="77777777" w:rsidR="007A5A56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sponsorship or payments for specific activities not covered in (a) or (b) (e.g.one-off speaking</w:t>
      </w:r>
      <w:r w:rsidR="006D3CF6" w:rsidRPr="007A5A56">
        <w:rPr>
          <w:color w:val="FFFFFF" w:themeColor="background1"/>
        </w:rPr>
        <w:t xml:space="preserve"> engagements, or study tours).</w:t>
      </w:r>
    </w:p>
    <w:p w14:paraId="6FC192A6" w14:textId="77777777" w:rsidR="0088707B" w:rsidRPr="007A5A56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which may have a direct bearing on the business of the Commission, or which a fair minded person might reasonably think could influence your judgment.</w:t>
      </w:r>
    </w:p>
    <w:p w14:paraId="7023EA5B" w14:textId="77777777" w:rsidR="007A5A56" w:rsidRDefault="007A5A56" w:rsidP="007A5A56"/>
    <w:p w14:paraId="2CE28F3C" w14:textId="540F6F8C" w:rsidR="007A5A56" w:rsidRPr="00155CBF" w:rsidRDefault="00025A24" w:rsidP="00155CBF">
      <w:pPr>
        <w:pStyle w:val="ListParagraph"/>
        <w:numPr>
          <w:ilvl w:val="0"/>
          <w:numId w:val="17"/>
        </w:numPr>
        <w:spacing w:after="120" w:line="360" w:lineRule="auto"/>
        <w:ind w:left="714" w:hanging="357"/>
        <w:rPr>
          <w:sz w:val="24"/>
        </w:rPr>
      </w:pPr>
      <w:r w:rsidRPr="00155CBF">
        <w:rPr>
          <w:sz w:val="24"/>
        </w:rPr>
        <w:t>None</w:t>
      </w:r>
    </w:p>
    <w:p w14:paraId="6F3725D3" w14:textId="09D0B78E" w:rsidR="00025A24" w:rsidRPr="00155CBF" w:rsidRDefault="00025A24" w:rsidP="00155CBF">
      <w:pPr>
        <w:pStyle w:val="ListParagraph"/>
        <w:numPr>
          <w:ilvl w:val="0"/>
          <w:numId w:val="17"/>
        </w:numPr>
        <w:spacing w:after="120" w:line="360" w:lineRule="auto"/>
        <w:ind w:left="714" w:hanging="357"/>
        <w:rPr>
          <w:sz w:val="24"/>
        </w:rPr>
      </w:pPr>
      <w:r w:rsidRPr="00155CBF">
        <w:rPr>
          <w:sz w:val="24"/>
        </w:rPr>
        <w:t>Land in Essex and Hampshire</w:t>
      </w:r>
    </w:p>
    <w:p w14:paraId="271E8580" w14:textId="046CD88C" w:rsidR="00025A24" w:rsidRPr="00155CBF" w:rsidRDefault="00025A24" w:rsidP="00155CBF">
      <w:pPr>
        <w:pStyle w:val="ListParagraph"/>
        <w:numPr>
          <w:ilvl w:val="0"/>
          <w:numId w:val="17"/>
        </w:numPr>
        <w:spacing w:after="120" w:line="360" w:lineRule="auto"/>
        <w:ind w:left="714" w:hanging="357"/>
        <w:rPr>
          <w:sz w:val="24"/>
        </w:rPr>
      </w:pPr>
      <w:r w:rsidRPr="00155CBF">
        <w:rPr>
          <w:sz w:val="24"/>
        </w:rPr>
        <w:t>None</w:t>
      </w:r>
    </w:p>
    <w:p w14:paraId="0A9DB31D" w14:textId="77777777" w:rsidR="007A5A56" w:rsidRDefault="007A5A56" w:rsidP="007A5A56"/>
    <w:p w14:paraId="5EED097E" w14:textId="77777777" w:rsidR="000B657A" w:rsidRDefault="000B657A" w:rsidP="007A5A56">
      <w:pPr>
        <w:pStyle w:val="Heading2bordergrey"/>
        <w:shd w:val="clear" w:color="auto" w:fill="0B4E60"/>
      </w:pPr>
      <w:r>
        <w:t>Part 3</w:t>
      </w:r>
      <w:r w:rsidRPr="00D05081">
        <w:t xml:space="preserve">: Relevant </w:t>
      </w:r>
      <w:r>
        <w:t>non-</w:t>
      </w:r>
      <w:r w:rsidRPr="00D05081">
        <w:t>pecuniary interests</w:t>
      </w:r>
    </w:p>
    <w:p w14:paraId="46921C30" w14:textId="77777777" w:rsidR="0031684B" w:rsidRPr="007F47CA" w:rsidRDefault="0031684B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31684B">
        <w:rPr>
          <w:color w:val="FFFFFF" w:themeColor="background1"/>
        </w:rPr>
        <w:t>Please list your or close family members' or associates’ relevant non-pecuniary interests. These might include membership of, donations to or active involvement with any:</w:t>
      </w:r>
    </w:p>
    <w:p w14:paraId="6E50291D" w14:textId="77777777"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public bodies</w:t>
      </w:r>
    </w:p>
    <w:p w14:paraId="144628E9" w14:textId="77777777" w:rsidR="007A5A56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political parties</w:t>
      </w:r>
    </w:p>
    <w:p w14:paraId="629C315C" w14:textId="77777777"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campaigning groups</w:t>
      </w:r>
    </w:p>
    <w:p w14:paraId="1D1E718A" w14:textId="77777777"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professional and trade bodies</w:t>
      </w:r>
    </w:p>
    <w:p w14:paraId="33F669D0" w14:textId="77777777" w:rsidR="006F59AC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charities and other voluntary and community sector bodies</w:t>
      </w:r>
    </w:p>
    <w:p w14:paraId="0F4630A0" w14:textId="77777777" w:rsidR="00D45520" w:rsidRPr="007F47CA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which, even if not remunerated, may have a direct bearing on the business of the Commission, or which a fair minded person might reasonably thin</w:t>
      </w:r>
      <w:r w:rsidR="0058464B" w:rsidRPr="007F47CA">
        <w:rPr>
          <w:color w:val="FFFFFF" w:themeColor="background1"/>
        </w:rPr>
        <w:t>k could influence your judgment.</w:t>
      </w:r>
    </w:p>
    <w:p w14:paraId="12C4185C" w14:textId="680D2137" w:rsidR="007A5A56" w:rsidRDefault="007A5A56" w:rsidP="00D45520"/>
    <w:p w14:paraId="07E737AC" w14:textId="5E3EE1BB" w:rsidR="007A5A56" w:rsidRPr="00155CBF" w:rsidRDefault="00025A24" w:rsidP="00155CBF">
      <w:pPr>
        <w:pStyle w:val="ListParagraph"/>
        <w:numPr>
          <w:ilvl w:val="0"/>
          <w:numId w:val="18"/>
        </w:numPr>
        <w:spacing w:after="120" w:line="360" w:lineRule="auto"/>
        <w:ind w:left="714" w:hanging="357"/>
        <w:rPr>
          <w:sz w:val="24"/>
        </w:rPr>
      </w:pPr>
      <w:r w:rsidRPr="00155CBF">
        <w:rPr>
          <w:sz w:val="24"/>
        </w:rPr>
        <w:t>None</w:t>
      </w:r>
    </w:p>
    <w:p w14:paraId="2D66B547" w14:textId="7D52F819" w:rsidR="00025A24" w:rsidRPr="00155CBF" w:rsidRDefault="00025A24" w:rsidP="00155CBF">
      <w:pPr>
        <w:pStyle w:val="ListParagraph"/>
        <w:numPr>
          <w:ilvl w:val="0"/>
          <w:numId w:val="18"/>
        </w:numPr>
        <w:spacing w:after="120" w:line="360" w:lineRule="auto"/>
        <w:ind w:left="714" w:hanging="357"/>
        <w:rPr>
          <w:sz w:val="24"/>
        </w:rPr>
      </w:pPr>
      <w:r w:rsidRPr="00155CBF">
        <w:rPr>
          <w:sz w:val="24"/>
        </w:rPr>
        <w:t xml:space="preserve">Sitting </w:t>
      </w:r>
      <w:r w:rsidR="00FB2513" w:rsidRPr="00155CBF">
        <w:rPr>
          <w:sz w:val="24"/>
        </w:rPr>
        <w:t xml:space="preserve">as </w:t>
      </w:r>
      <w:r w:rsidRPr="00155CBF">
        <w:rPr>
          <w:sz w:val="24"/>
        </w:rPr>
        <w:t>non-party member of Conservative Party</w:t>
      </w:r>
    </w:p>
    <w:p w14:paraId="0F1D4420" w14:textId="0EC2A537" w:rsidR="00025A24" w:rsidRPr="00155CBF" w:rsidRDefault="00025A24" w:rsidP="00155CBF">
      <w:pPr>
        <w:pStyle w:val="ListParagraph"/>
        <w:numPr>
          <w:ilvl w:val="0"/>
          <w:numId w:val="18"/>
        </w:numPr>
        <w:spacing w:after="120" w:line="360" w:lineRule="auto"/>
        <w:ind w:left="714" w:hanging="357"/>
        <w:rPr>
          <w:sz w:val="24"/>
        </w:rPr>
      </w:pPr>
      <w:r w:rsidRPr="00155CBF">
        <w:rPr>
          <w:sz w:val="24"/>
        </w:rPr>
        <w:t>None</w:t>
      </w:r>
    </w:p>
    <w:p w14:paraId="5C48F45D" w14:textId="3DCC04BA" w:rsidR="00025A24" w:rsidRPr="00155CBF" w:rsidRDefault="00025A24" w:rsidP="00155CBF">
      <w:pPr>
        <w:pStyle w:val="ListParagraph"/>
        <w:numPr>
          <w:ilvl w:val="0"/>
          <w:numId w:val="18"/>
        </w:numPr>
        <w:spacing w:after="120" w:line="360" w:lineRule="auto"/>
        <w:ind w:left="714" w:hanging="357"/>
        <w:rPr>
          <w:sz w:val="24"/>
        </w:rPr>
      </w:pPr>
      <w:r w:rsidRPr="00155CBF">
        <w:rPr>
          <w:sz w:val="24"/>
        </w:rPr>
        <w:t>Royal College of Surgeons</w:t>
      </w:r>
      <w:r w:rsidR="006314C8" w:rsidRPr="00155CBF">
        <w:rPr>
          <w:sz w:val="24"/>
        </w:rPr>
        <w:t xml:space="preserve"> (RCS)</w:t>
      </w:r>
      <w:r w:rsidRPr="00155CBF">
        <w:rPr>
          <w:sz w:val="24"/>
        </w:rPr>
        <w:t>, Royal College of Physicians</w:t>
      </w:r>
      <w:r w:rsidR="006314C8" w:rsidRPr="00155CBF">
        <w:rPr>
          <w:sz w:val="24"/>
        </w:rPr>
        <w:t xml:space="preserve"> and Royal Society of Medicine.</w:t>
      </w:r>
    </w:p>
    <w:p w14:paraId="392B6C47" w14:textId="06081DB3" w:rsidR="006314C8" w:rsidRPr="00155CBF" w:rsidRDefault="006314C8" w:rsidP="00155CBF">
      <w:pPr>
        <w:pStyle w:val="ListParagraph"/>
        <w:numPr>
          <w:ilvl w:val="0"/>
          <w:numId w:val="18"/>
        </w:numPr>
        <w:spacing w:after="120" w:line="360" w:lineRule="auto"/>
        <w:ind w:left="714" w:hanging="357"/>
        <w:rPr>
          <w:sz w:val="24"/>
        </w:rPr>
      </w:pPr>
      <w:r w:rsidRPr="00155CBF">
        <w:rPr>
          <w:sz w:val="24"/>
        </w:rPr>
        <w:t>RCS</w:t>
      </w:r>
      <w:r w:rsidR="0004106F" w:rsidRPr="00155CBF">
        <w:rPr>
          <w:sz w:val="24"/>
        </w:rPr>
        <w:t>’s</w:t>
      </w:r>
      <w:r w:rsidRPr="00155CBF">
        <w:rPr>
          <w:sz w:val="24"/>
        </w:rPr>
        <w:t xml:space="preserve"> Independent Review </w:t>
      </w:r>
      <w:r w:rsidR="0004106F" w:rsidRPr="00155CBF">
        <w:rPr>
          <w:sz w:val="24"/>
        </w:rPr>
        <w:t xml:space="preserve">into diversity of professional leadership - </w:t>
      </w:r>
      <w:r w:rsidRPr="00155CBF">
        <w:rPr>
          <w:sz w:val="24"/>
        </w:rPr>
        <w:t xml:space="preserve">Panel </w:t>
      </w:r>
      <w:r w:rsidR="0004106F" w:rsidRPr="00155CBF">
        <w:rPr>
          <w:sz w:val="24"/>
        </w:rPr>
        <w:t xml:space="preserve">member </w:t>
      </w:r>
      <w:r w:rsidRPr="00155CBF">
        <w:rPr>
          <w:sz w:val="24"/>
        </w:rPr>
        <w:t>2020- (Chair Baroness Kennedy QC)</w:t>
      </w:r>
    </w:p>
    <w:p w14:paraId="3E1B9291" w14:textId="77777777" w:rsidR="006314C8" w:rsidRDefault="006314C8" w:rsidP="006314C8">
      <w:pPr>
        <w:spacing w:before="120"/>
        <w:ind w:left="360"/>
      </w:pPr>
    </w:p>
    <w:p w14:paraId="4C4F8871" w14:textId="77777777" w:rsidR="007A5A56" w:rsidRDefault="007A5A56" w:rsidP="00D45520"/>
    <w:p w14:paraId="2232316B" w14:textId="79DC60F4" w:rsidR="00097F28" w:rsidRPr="00097F28" w:rsidRDefault="00097F28" w:rsidP="007A5A56">
      <w:pPr>
        <w:pStyle w:val="Heading2bordergrey"/>
        <w:shd w:val="clear" w:color="auto" w:fill="0B4E60"/>
      </w:pPr>
      <w:r w:rsidRPr="00097F28">
        <w:t xml:space="preserve">Part 4: Gifts and hospitality </w:t>
      </w:r>
    </w:p>
    <w:p w14:paraId="7A9E8B97" w14:textId="77777777" w:rsidR="00097F28" w:rsidRPr="007F47CA" w:rsidRDefault="00097F28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Please </w:t>
      </w:r>
      <w:r w:rsidR="00A92098">
        <w:rPr>
          <w:color w:val="FFFFFF" w:themeColor="background1"/>
        </w:rPr>
        <w:t xml:space="preserve">confirm by completing and returning the attached Gifts and Hospitality form (Appendix A) details of any </w:t>
      </w:r>
      <w:r w:rsidRPr="007F47CA">
        <w:rPr>
          <w:color w:val="FFFFFF" w:themeColor="background1"/>
        </w:rPr>
        <w:t xml:space="preserve">of any gifts, hospitality or favours you have received </w:t>
      </w:r>
      <w:r w:rsidR="00D2352F">
        <w:rPr>
          <w:color w:val="FFFFFF" w:themeColor="background1"/>
        </w:rPr>
        <w:t xml:space="preserve">or provided </w:t>
      </w:r>
      <w:r w:rsidRPr="007F47CA">
        <w:rPr>
          <w:color w:val="FFFFFF" w:themeColor="background1"/>
        </w:rPr>
        <w:t>that may be related to your membership of the Commission’s Board or Committees.</w:t>
      </w:r>
    </w:p>
    <w:p w14:paraId="2F5E2920" w14:textId="77777777" w:rsidR="0058464B" w:rsidRPr="007F47CA" w:rsidRDefault="00097F28" w:rsidP="007A5A56">
      <w:pPr>
        <w:pStyle w:val="Sectiondescription"/>
        <w:numPr>
          <w:ilvl w:val="0"/>
          <w:numId w:val="7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You should include details of the person(s) or organisation(s) offering</w:t>
      </w:r>
      <w:r w:rsidR="00D2352F">
        <w:rPr>
          <w:color w:val="FFFFFF" w:themeColor="background1"/>
        </w:rPr>
        <w:t xml:space="preserve"> or in receipt of</w:t>
      </w:r>
      <w:r w:rsidRPr="007F47CA">
        <w:rPr>
          <w:color w:val="FFFFFF" w:themeColor="background1"/>
        </w:rPr>
        <w:t xml:space="preserve"> the gift, hospitality, or favour, the date, the purpose or object of the offer and the reason why the gift, hospitality or </w:t>
      </w:r>
      <w:r w:rsidR="0058464B" w:rsidRPr="007F47CA">
        <w:rPr>
          <w:color w:val="FFFFFF" w:themeColor="background1"/>
        </w:rPr>
        <w:t>favour was or was not accepted</w:t>
      </w:r>
    </w:p>
    <w:p w14:paraId="4A5C8179" w14:textId="77777777" w:rsidR="0058464B" w:rsidRPr="007F47CA" w:rsidRDefault="00097F28" w:rsidP="007A5A56">
      <w:pPr>
        <w:pStyle w:val="Sectiondescription"/>
        <w:numPr>
          <w:ilvl w:val="0"/>
          <w:numId w:val="7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You do not normally need to include: </w:t>
      </w:r>
    </w:p>
    <w:p w14:paraId="59DFD86C" w14:textId="77777777" w:rsidR="0058464B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hospitality received which is implicitly registered by the declarations of interest in Parts 1 and 2 (for example if you have declared that you are a director of a campaigning group, you do not need additionally to declare all gifts and hospitality received w</w:t>
      </w:r>
      <w:r w:rsidR="0058464B" w:rsidRPr="007F47CA">
        <w:rPr>
          <w:color w:val="FFFFFF" w:themeColor="background1"/>
        </w:rPr>
        <w:t>hile working in that capacity);</w:t>
      </w:r>
    </w:p>
    <w:p w14:paraId="7B7E7C6D" w14:textId="77777777" w:rsidR="0058464B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isolated gifts of a trivial character or inexpensive seasonal gifts (e.g. trade calendars) valued up to £25:00</w:t>
      </w:r>
    </w:p>
    <w:p w14:paraId="3E784F98" w14:textId="77777777" w:rsidR="00D05081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conventional hospitality associated with routine Commission business (for example refreshments provided during a meeting with stakeholders).</w:t>
      </w:r>
    </w:p>
    <w:p w14:paraId="28924693" w14:textId="403FAFF4" w:rsidR="007A5A56" w:rsidRDefault="007A5A56" w:rsidP="007A5A56"/>
    <w:p w14:paraId="0EAA2C67" w14:textId="67163EDA" w:rsidR="00C85338" w:rsidRPr="00155CBF" w:rsidRDefault="00E65C5D" w:rsidP="007A5A56">
      <w:pPr>
        <w:rPr>
          <w:sz w:val="22"/>
        </w:rPr>
      </w:pPr>
      <w:r w:rsidRPr="00155CBF">
        <w:t>None</w:t>
      </w:r>
    </w:p>
    <w:p w14:paraId="31762B55" w14:textId="77777777" w:rsidR="007A5A56" w:rsidRPr="00B2143A" w:rsidRDefault="007A5A56" w:rsidP="00D45520"/>
    <w:p w14:paraId="1D693366" w14:textId="77777777" w:rsidR="00097F28" w:rsidRPr="00097F28" w:rsidRDefault="00097F28" w:rsidP="00D45520">
      <w:pPr>
        <w:pStyle w:val="Heading2borderblack"/>
      </w:pPr>
      <w:r w:rsidRPr="00097F28">
        <w:t>Part</w:t>
      </w:r>
      <w:r>
        <w:t xml:space="preserve"> 5: Version Control and updates</w:t>
      </w:r>
      <w:r w:rsidRPr="00097F28">
        <w:t xml:space="preserve"> [Officer Use Only]</w:t>
      </w:r>
    </w:p>
    <w:p w14:paraId="67E58986" w14:textId="4A8F6A56" w:rsidR="00097F28" w:rsidRDefault="00E65C5D" w:rsidP="00D45520">
      <w:r>
        <w:t xml:space="preserve">This declaration was </w:t>
      </w:r>
      <w:r w:rsidR="00155CBF">
        <w:t>made</w:t>
      </w:r>
      <w:r>
        <w:t xml:space="preserve"> by Bernard Ribeiro on 12 November 2020</w:t>
      </w:r>
    </w:p>
    <w:sectPr w:rsidR="00097F28" w:rsidSect="00E65352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B27E9" w14:textId="77777777" w:rsidR="00443860" w:rsidRDefault="00443860" w:rsidP="00D45520">
      <w:r>
        <w:separator/>
      </w:r>
    </w:p>
  </w:endnote>
  <w:endnote w:type="continuationSeparator" w:id="0">
    <w:p w14:paraId="5655BF9D" w14:textId="77777777" w:rsidR="00443860" w:rsidRDefault="00443860" w:rsidP="00D4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63BED" w14:textId="77777777" w:rsidR="00443860" w:rsidRDefault="00443860" w:rsidP="00D45520">
      <w:r>
        <w:separator/>
      </w:r>
    </w:p>
  </w:footnote>
  <w:footnote w:type="continuationSeparator" w:id="0">
    <w:p w14:paraId="34CD669A" w14:textId="77777777" w:rsidR="00443860" w:rsidRDefault="00443860" w:rsidP="00D4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3F6"/>
    <w:multiLevelType w:val="hybridMultilevel"/>
    <w:tmpl w:val="213085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432"/>
    <w:multiLevelType w:val="hybridMultilevel"/>
    <w:tmpl w:val="58260AC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94882"/>
    <w:multiLevelType w:val="hybridMultilevel"/>
    <w:tmpl w:val="FA005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6C3D"/>
    <w:multiLevelType w:val="hybridMultilevel"/>
    <w:tmpl w:val="7A5A3F7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70FD2"/>
    <w:multiLevelType w:val="hybridMultilevel"/>
    <w:tmpl w:val="2C5627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F18412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72617"/>
    <w:multiLevelType w:val="hybridMultilevel"/>
    <w:tmpl w:val="D56E95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B1E35"/>
    <w:multiLevelType w:val="hybridMultilevel"/>
    <w:tmpl w:val="8C4483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B2B87"/>
    <w:multiLevelType w:val="hybridMultilevel"/>
    <w:tmpl w:val="43300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734681"/>
    <w:multiLevelType w:val="hybridMultilevel"/>
    <w:tmpl w:val="C86A11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CD7CD1"/>
    <w:multiLevelType w:val="hybridMultilevel"/>
    <w:tmpl w:val="4B94EE58"/>
    <w:lvl w:ilvl="0" w:tplc="F18412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18412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C45E76"/>
    <w:multiLevelType w:val="hybridMultilevel"/>
    <w:tmpl w:val="5F9A3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837B8"/>
    <w:multiLevelType w:val="hybridMultilevel"/>
    <w:tmpl w:val="5428DF70"/>
    <w:lvl w:ilvl="0" w:tplc="E6B669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91EA6"/>
    <w:multiLevelType w:val="hybridMultilevel"/>
    <w:tmpl w:val="AD700F04"/>
    <w:lvl w:ilvl="0" w:tplc="77D6B120">
      <w:numFmt w:val="bullet"/>
      <w:pStyle w:val="bullets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3399F"/>
    <w:multiLevelType w:val="hybridMultilevel"/>
    <w:tmpl w:val="D67C0880"/>
    <w:lvl w:ilvl="0" w:tplc="DE1EB7D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7955"/>
    <w:multiLevelType w:val="hybridMultilevel"/>
    <w:tmpl w:val="B7CCA308"/>
    <w:lvl w:ilvl="0" w:tplc="32B491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A6E5D"/>
    <w:multiLevelType w:val="hybridMultilevel"/>
    <w:tmpl w:val="783C24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413E3A"/>
    <w:multiLevelType w:val="hybridMultilevel"/>
    <w:tmpl w:val="674C5F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B028B"/>
    <w:multiLevelType w:val="hybridMultilevel"/>
    <w:tmpl w:val="91306334"/>
    <w:lvl w:ilvl="0" w:tplc="F1841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5"/>
  </w:num>
  <w:num w:numId="5">
    <w:abstractNumId w:val="15"/>
  </w:num>
  <w:num w:numId="6">
    <w:abstractNumId w:val="13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17"/>
  </w:num>
  <w:num w:numId="12">
    <w:abstractNumId w:val="10"/>
  </w:num>
  <w:num w:numId="13">
    <w:abstractNumId w:val="7"/>
  </w:num>
  <w:num w:numId="14">
    <w:abstractNumId w:val="12"/>
  </w:num>
  <w:num w:numId="15">
    <w:abstractNumId w:val="8"/>
  </w:num>
  <w:num w:numId="16">
    <w:abstractNumId w:val="6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CA"/>
    <w:rsid w:val="00021723"/>
    <w:rsid w:val="00025A24"/>
    <w:rsid w:val="000403EB"/>
    <w:rsid w:val="0004106F"/>
    <w:rsid w:val="00097F28"/>
    <w:rsid w:val="000B657A"/>
    <w:rsid w:val="000C341F"/>
    <w:rsid w:val="000D40A5"/>
    <w:rsid w:val="00155CBF"/>
    <w:rsid w:val="00161E65"/>
    <w:rsid w:val="001A1D77"/>
    <w:rsid w:val="00241DB8"/>
    <w:rsid w:val="00245208"/>
    <w:rsid w:val="002531C3"/>
    <w:rsid w:val="0031684B"/>
    <w:rsid w:val="00317A4E"/>
    <w:rsid w:val="003329C3"/>
    <w:rsid w:val="00415052"/>
    <w:rsid w:val="00436490"/>
    <w:rsid w:val="00443860"/>
    <w:rsid w:val="0050095E"/>
    <w:rsid w:val="00574279"/>
    <w:rsid w:val="0058464B"/>
    <w:rsid w:val="005A3E37"/>
    <w:rsid w:val="006314C8"/>
    <w:rsid w:val="006A4294"/>
    <w:rsid w:val="006D3CF6"/>
    <w:rsid w:val="006F59AC"/>
    <w:rsid w:val="00703C28"/>
    <w:rsid w:val="007A5A56"/>
    <w:rsid w:val="007E6863"/>
    <w:rsid w:val="007F47CA"/>
    <w:rsid w:val="007F76FA"/>
    <w:rsid w:val="0088707B"/>
    <w:rsid w:val="008D2A65"/>
    <w:rsid w:val="00960222"/>
    <w:rsid w:val="00990E35"/>
    <w:rsid w:val="00A85A50"/>
    <w:rsid w:val="00A92098"/>
    <w:rsid w:val="00AA63A1"/>
    <w:rsid w:val="00AC54CA"/>
    <w:rsid w:val="00AE048F"/>
    <w:rsid w:val="00B2143A"/>
    <w:rsid w:val="00B65337"/>
    <w:rsid w:val="00C85338"/>
    <w:rsid w:val="00CC2D65"/>
    <w:rsid w:val="00CC6276"/>
    <w:rsid w:val="00CE26F6"/>
    <w:rsid w:val="00D05081"/>
    <w:rsid w:val="00D2352F"/>
    <w:rsid w:val="00D45520"/>
    <w:rsid w:val="00D9556D"/>
    <w:rsid w:val="00E10383"/>
    <w:rsid w:val="00E65352"/>
    <w:rsid w:val="00E65C5D"/>
    <w:rsid w:val="00E74781"/>
    <w:rsid w:val="00FB2513"/>
    <w:rsid w:val="00FD48AA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D8156"/>
  <w15:chartTrackingRefBased/>
  <w15:docId w15:val="{9EEEC2D7-5C2B-482B-89E8-8C0EE5F1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56"/>
    <w:pPr>
      <w:shd w:val="clear" w:color="auto" w:fill="FFFFFF"/>
      <w:spacing w:before="240" w:after="120" w:line="360" w:lineRule="auto"/>
    </w:pPr>
    <w:rPr>
      <w:rFonts w:ascii="Arial" w:eastAsia="Times New Roman" w:hAnsi="Arial" w:cs="Arial"/>
      <w:color w:val="000000"/>
      <w:spacing w:val="3"/>
      <w:sz w:val="24"/>
      <w:szCs w:val="24"/>
      <w:lang w:eastAsia="en-GB"/>
    </w:rPr>
  </w:style>
  <w:style w:type="paragraph" w:styleId="Heading1">
    <w:name w:val="heading 1"/>
    <w:aliases w:val="&gt;Heading 1"/>
    <w:basedOn w:val="Normal"/>
    <w:next w:val="Normal"/>
    <w:link w:val="Heading1Char"/>
    <w:uiPriority w:val="9"/>
    <w:qFormat/>
    <w:rsid w:val="00FD48AA"/>
    <w:pPr>
      <w:keepNext/>
      <w:keepLines/>
      <w:outlineLvl w:val="0"/>
    </w:pPr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8AA"/>
    <w:pPr>
      <w:keepNext/>
      <w:keepLines/>
      <w:spacing w:before="40"/>
      <w:outlineLvl w:val="1"/>
    </w:pPr>
    <w:rPr>
      <w:rFonts w:ascii="Georgia" w:eastAsiaTheme="majorEastAsia" w:hAnsi="Georg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8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8AA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AC"/>
    <w:pPr>
      <w:spacing w:after="200" w:line="240" w:lineRule="auto"/>
      <w:ind w:left="720"/>
      <w:contextualSpacing/>
    </w:pPr>
    <w:rPr>
      <w:rFonts w:eastAsia="Calibri" w:cs="Times New Roman"/>
      <w:sz w:val="28"/>
    </w:rPr>
  </w:style>
  <w:style w:type="table" w:styleId="TableGrid">
    <w:name w:val="Table Grid"/>
    <w:basedOn w:val="TableNormal"/>
    <w:uiPriority w:val="39"/>
    <w:rsid w:val="00097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&gt;Heading 1 Char"/>
    <w:basedOn w:val="DefaultParagraphFont"/>
    <w:link w:val="Heading1"/>
    <w:uiPriority w:val="9"/>
    <w:rsid w:val="00FD48AA"/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ascii="Georgia" w:eastAsiaTheme="majorEastAsia" w:hAnsi="Georgia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48AA"/>
    <w:rPr>
      <w:rFonts w:ascii="Arial" w:eastAsiaTheme="majorEastAsia" w:hAnsi="Arial" w:cstheme="majorBidi"/>
      <w:b/>
      <w:i/>
      <w:i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FD48AA"/>
    <w:rPr>
      <w:b/>
      <w:bCs/>
    </w:rPr>
  </w:style>
  <w:style w:type="paragraph" w:customStyle="1" w:styleId="Heading2bordergrey">
    <w:name w:val="&gt;Heading 2 border grey"/>
    <w:basedOn w:val="Heading2"/>
    <w:qFormat/>
    <w:rsid w:val="00D45520"/>
    <w:pPr>
      <w:shd w:val="clear" w:color="auto" w:fill="505757"/>
      <w:spacing w:before="120" w:after="0" w:line="276" w:lineRule="auto"/>
    </w:pPr>
    <w:rPr>
      <w:rFonts w:ascii="Arial" w:hAnsi="Arial" w:cs="Arial"/>
      <w:b/>
      <w:color w:val="FFFFFF" w:themeColor="background1"/>
    </w:rPr>
  </w:style>
  <w:style w:type="paragraph" w:customStyle="1" w:styleId="Heading2borderblack">
    <w:name w:val="&gt;Heading 2 border black"/>
    <w:basedOn w:val="Heading2bordergrey"/>
    <w:qFormat/>
    <w:rsid w:val="00FD48AA"/>
    <w:pPr>
      <w:shd w:val="clear" w:color="auto" w:fill="000000" w:themeFill="text1"/>
    </w:pPr>
  </w:style>
  <w:style w:type="paragraph" w:customStyle="1" w:styleId="Sectiondescription">
    <w:name w:val="&gt;Section description"/>
    <w:basedOn w:val="Normal"/>
    <w:qFormat/>
    <w:rsid w:val="00D45520"/>
    <w:pPr>
      <w:shd w:val="clear" w:color="auto" w:fill="D9D9D9" w:themeFill="background1" w:themeFillShade="D9"/>
      <w:spacing w:before="120" w:after="80"/>
      <w:contextualSpacing/>
    </w:pPr>
    <w:rPr>
      <w:rFonts w:asciiTheme="minorBidi" w:hAnsiTheme="minorBidi"/>
      <w:szCs w:val="20"/>
    </w:rPr>
  </w:style>
  <w:style w:type="paragraph" w:customStyle="1" w:styleId="heading">
    <w:name w:val="heading"/>
    <w:basedOn w:val="Heading1"/>
    <w:rsid w:val="00D05081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85A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5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85A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50"/>
    <w:rPr>
      <w:rFonts w:ascii="Arial" w:hAnsi="Arial"/>
      <w:sz w:val="24"/>
    </w:rPr>
  </w:style>
  <w:style w:type="paragraph" w:styleId="Title">
    <w:name w:val="Title"/>
    <w:aliases w:val="&gt; Title"/>
    <w:basedOn w:val="Normal"/>
    <w:next w:val="Normal"/>
    <w:link w:val="TitleChar"/>
    <w:uiPriority w:val="10"/>
    <w:qFormat/>
    <w:rsid w:val="00AE048F"/>
    <w:pPr>
      <w:spacing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&gt; Title Char"/>
    <w:basedOn w:val="DefaultParagraphFont"/>
    <w:link w:val="Title"/>
    <w:uiPriority w:val="10"/>
    <w:rsid w:val="00AE048F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  <w:lang w:eastAsia="en-GB"/>
    </w:rPr>
  </w:style>
  <w:style w:type="paragraph" w:customStyle="1" w:styleId="Body">
    <w:name w:val="Body"/>
    <w:rsid w:val="003329C3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" w:hAnsi="Arial" w:cs="Arial"/>
      <w:color w:val="000000"/>
      <w:sz w:val="28"/>
      <w:szCs w:val="28"/>
      <w:u w:color="000000"/>
      <w:bdr w:val="nil"/>
      <w:lang w:eastAsia="en-GB"/>
    </w:rPr>
  </w:style>
  <w:style w:type="paragraph" w:customStyle="1" w:styleId="bullets">
    <w:name w:val="&gt;bullets"/>
    <w:basedOn w:val="ListParagraph"/>
    <w:qFormat/>
    <w:rsid w:val="003329C3"/>
    <w:pPr>
      <w:numPr>
        <w:numId w:val="14"/>
      </w:numPr>
      <w:spacing w:line="360" w:lineRule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025A24"/>
    <w:pPr>
      <w:shd w:val="clear" w:color="auto" w:fill="auto"/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91B7-CF26-45F5-9459-C1F8255B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Frith</dc:creator>
  <cp:keywords/>
  <dc:description/>
  <cp:lastModifiedBy>Jordan Vu-Abouzeid</cp:lastModifiedBy>
  <cp:revision>2</cp:revision>
  <dcterms:created xsi:type="dcterms:W3CDTF">2020-11-30T12:12:00Z</dcterms:created>
  <dcterms:modified xsi:type="dcterms:W3CDTF">2020-11-30T12:12:00Z</dcterms:modified>
</cp:coreProperties>
</file>