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78938" w14:textId="1084EEBD" w:rsidR="00031062" w:rsidRPr="00415442" w:rsidRDefault="00FA32EF" w:rsidP="00415442">
      <w:pPr>
        <w:pStyle w:val="Title"/>
        <w:rPr>
          <w:b/>
          <w:sz w:val="32"/>
          <w:szCs w:val="32"/>
        </w:rPr>
      </w:pPr>
      <w:bookmarkStart w:id="0" w:name="_GoBack"/>
      <w:bookmarkEnd w:id="0"/>
      <w:r w:rsidRPr="00415442">
        <w:rPr>
          <w:b/>
          <w:sz w:val="32"/>
          <w:szCs w:val="32"/>
        </w:rPr>
        <w:t>E</w:t>
      </w:r>
      <w:r w:rsidR="00031062" w:rsidRPr="00415442">
        <w:rPr>
          <w:b/>
          <w:sz w:val="32"/>
          <w:szCs w:val="32"/>
        </w:rPr>
        <w:t>quality and Human Rights Commission</w:t>
      </w:r>
    </w:p>
    <w:p w14:paraId="3C17E5F6" w14:textId="0C48146B" w:rsidR="00031062" w:rsidRDefault="00031062" w:rsidP="00031062">
      <w:pPr>
        <w:pStyle w:val="Heading1"/>
      </w:pPr>
      <w:r w:rsidRPr="00031062">
        <w:t>Minutes</w:t>
      </w:r>
      <w:r>
        <w:t xml:space="preserve"> of the </w:t>
      </w:r>
      <w:r w:rsidR="000A7515">
        <w:t>eighth</w:t>
      </w:r>
      <w:r>
        <w:t xml:space="preserve"> </w:t>
      </w:r>
      <w:r w:rsidR="00BB2524">
        <w:t xml:space="preserve">meeting of the </w:t>
      </w:r>
      <w:r>
        <w:t xml:space="preserve">Disability Advisory Committee </w:t>
      </w:r>
    </w:p>
    <w:p w14:paraId="7BDDE62E" w14:textId="0A384AFF" w:rsidR="00031062" w:rsidRDefault="00A6063C" w:rsidP="00D954E6">
      <w:r>
        <w:t>T</w:t>
      </w:r>
      <w:r w:rsidR="000A7515">
        <w:t>hursday</w:t>
      </w:r>
      <w:r w:rsidR="0093627C">
        <w:t xml:space="preserve"> </w:t>
      </w:r>
      <w:r w:rsidR="000A7515">
        <w:t>2 May</w:t>
      </w:r>
      <w:r w:rsidR="00381062">
        <w:t xml:space="preserve"> </w:t>
      </w:r>
      <w:r w:rsidR="00660E57">
        <w:t>201</w:t>
      </w:r>
      <w:r w:rsidR="0093627C">
        <w:t>9</w:t>
      </w:r>
      <w:r w:rsidR="00CC36DB">
        <w:t>,</w:t>
      </w:r>
      <w:r w:rsidR="00660E57">
        <w:t xml:space="preserve"> </w:t>
      </w:r>
      <w:r w:rsidR="00031062">
        <w:t>1</w:t>
      </w:r>
      <w:r w:rsidR="0074503D">
        <w:t>0</w:t>
      </w:r>
      <w:r w:rsidR="00031062">
        <w:t>:</w:t>
      </w:r>
      <w:r>
        <w:t>30</w:t>
      </w:r>
      <w:r w:rsidR="00031062">
        <w:t xml:space="preserve">am to </w:t>
      </w:r>
      <w:r>
        <w:t>3</w:t>
      </w:r>
      <w:r w:rsidR="00AF3BAD">
        <w:t>:</w:t>
      </w:r>
      <w:r w:rsidR="000A7515">
        <w:t>15</w:t>
      </w:r>
      <w:r w:rsidR="00031062">
        <w:t>pm</w:t>
      </w:r>
    </w:p>
    <w:p w14:paraId="0AD46E6C" w14:textId="77777777" w:rsidR="00031062" w:rsidRDefault="00031062" w:rsidP="00031062"/>
    <w:p w14:paraId="129CD484" w14:textId="77777777" w:rsidR="00031062" w:rsidRDefault="00031062" w:rsidP="00D954E6">
      <w:pPr>
        <w:pStyle w:val="Heading1"/>
      </w:pPr>
      <w:r>
        <w:t>Present</w:t>
      </w:r>
    </w:p>
    <w:p w14:paraId="25919709" w14:textId="77777777" w:rsidR="00031062" w:rsidRDefault="00031062" w:rsidP="00031062"/>
    <w:p w14:paraId="5D5BE7E5" w14:textId="77777777" w:rsidR="00031062" w:rsidRDefault="00031062" w:rsidP="00031062">
      <w:pPr>
        <w:pStyle w:val="Heading2"/>
      </w:pPr>
      <w:r>
        <w:t>Committee Members</w:t>
      </w:r>
    </w:p>
    <w:p w14:paraId="29DC1BCD" w14:textId="4CE08741" w:rsidR="00031062" w:rsidRDefault="00031062" w:rsidP="00031062">
      <w:r>
        <w:t>Rachel Perkins – Chair</w:t>
      </w:r>
      <w:r w:rsidR="00AA2F76">
        <w:t xml:space="preserve"> </w:t>
      </w:r>
    </w:p>
    <w:p w14:paraId="730B9ABC" w14:textId="5731F6AA" w:rsidR="0074503D" w:rsidRDefault="0074503D" w:rsidP="00031062">
      <w:r>
        <w:t>Simone Aspis</w:t>
      </w:r>
    </w:p>
    <w:p w14:paraId="5D460A75" w14:textId="77777777" w:rsidR="005F5BFB" w:rsidRDefault="005F5BFB" w:rsidP="005F5BFB">
      <w:r>
        <w:t xml:space="preserve">Marsali Craig - Scotland Committee Representative </w:t>
      </w:r>
    </w:p>
    <w:p w14:paraId="630C0DDB" w14:textId="082D0D91" w:rsidR="0074503D" w:rsidRDefault="0074503D" w:rsidP="00031062">
      <w:r>
        <w:t>Fazilet Hadi</w:t>
      </w:r>
    </w:p>
    <w:p w14:paraId="436E3A09" w14:textId="747FA635" w:rsidR="00AA4D12" w:rsidRDefault="001724A6" w:rsidP="00031062">
      <w:r>
        <w:t>Maddy Kir</w:t>
      </w:r>
      <w:r w:rsidR="00AA4D12">
        <w:t>kman</w:t>
      </w:r>
    </w:p>
    <w:p w14:paraId="13AE1A68" w14:textId="77777777" w:rsidR="0074503D" w:rsidRDefault="0074503D" w:rsidP="00031062">
      <w:r>
        <w:t>Liz Sayce</w:t>
      </w:r>
    </w:p>
    <w:p w14:paraId="1937CB98" w14:textId="25FF152D" w:rsidR="00FB49E7" w:rsidRDefault="00FB49E7" w:rsidP="00FB49E7">
      <w:r>
        <w:t>Mich</w:t>
      </w:r>
      <w:r w:rsidR="0093627C">
        <w:rPr>
          <w:rFonts w:cs="Arial"/>
        </w:rPr>
        <w:t>è</w:t>
      </w:r>
      <w:r>
        <w:t xml:space="preserve">le Scattergood </w:t>
      </w:r>
      <w:r w:rsidR="00CC36DB">
        <w:t>(</w:t>
      </w:r>
      <w:r>
        <w:t>by videoconference</w:t>
      </w:r>
      <w:r w:rsidR="00CC36DB">
        <w:t>)</w:t>
      </w:r>
    </w:p>
    <w:p w14:paraId="1DDB2325" w14:textId="6169C096" w:rsidR="0093627C" w:rsidRDefault="0093627C" w:rsidP="00FB49E7">
      <w:r>
        <w:t>Nick Watson</w:t>
      </w:r>
    </w:p>
    <w:p w14:paraId="0C8A56D4" w14:textId="77777777" w:rsidR="0074503D" w:rsidRDefault="0074503D" w:rsidP="00031062">
      <w:r>
        <w:t>Colin Young</w:t>
      </w:r>
    </w:p>
    <w:p w14:paraId="0A63CBB0" w14:textId="6AC2E65E" w:rsidR="00D954E6" w:rsidRDefault="00D954E6" w:rsidP="00031062">
      <w:pPr>
        <w:rPr>
          <w:rFonts w:cs="Arial"/>
        </w:rPr>
      </w:pPr>
    </w:p>
    <w:p w14:paraId="3189CB25" w14:textId="77777777" w:rsidR="00031062" w:rsidRDefault="0068444C" w:rsidP="006B7D17">
      <w:pPr>
        <w:pStyle w:val="Heading2"/>
      </w:pPr>
      <w:r>
        <w:t>Officers</w:t>
      </w:r>
    </w:p>
    <w:p w14:paraId="7542B012" w14:textId="6DB40A1D" w:rsidR="000A7515" w:rsidRDefault="000A7515" w:rsidP="000A3E6A">
      <w:r>
        <w:t xml:space="preserve">Stephanie </w:t>
      </w:r>
      <w:r w:rsidR="00EE7C88">
        <w:t>Davin</w:t>
      </w:r>
      <w:r w:rsidR="00CA736F">
        <w:t>: Senior Associate, Policy Secretariat</w:t>
      </w:r>
      <w:r w:rsidR="00EE7C88">
        <w:t xml:space="preserve"> (Item 7)</w:t>
      </w:r>
    </w:p>
    <w:p w14:paraId="3247453E" w14:textId="56E54E93" w:rsidR="000A7515" w:rsidRDefault="00CA736F" w:rsidP="000A3E6A">
      <w:r>
        <w:t xml:space="preserve">Rachel Fox: Senior Associate, Treaty Monitoring and </w:t>
      </w:r>
      <w:r w:rsidR="000A7515">
        <w:t xml:space="preserve">Disability </w:t>
      </w:r>
      <w:r w:rsidR="00CC36DB">
        <w:t>P</w:t>
      </w:r>
      <w:r w:rsidR="000A7515">
        <w:t xml:space="preserve">rotected </w:t>
      </w:r>
      <w:r w:rsidR="00CC36DB">
        <w:t>C</w:t>
      </w:r>
      <w:r w:rsidR="000A7515">
        <w:t xml:space="preserve">haracteristic </w:t>
      </w:r>
      <w:r w:rsidR="00CC36DB">
        <w:t>L</w:t>
      </w:r>
      <w:r w:rsidR="000A7515">
        <w:t>ead</w:t>
      </w:r>
      <w:r w:rsidR="00EE7C88">
        <w:t xml:space="preserve"> (Item 5)</w:t>
      </w:r>
    </w:p>
    <w:p w14:paraId="7A40DC9A" w14:textId="690BAF35" w:rsidR="000A7515" w:rsidRDefault="000A7515" w:rsidP="000A3E6A">
      <w:r>
        <w:t>Kathleen Jameson</w:t>
      </w:r>
      <w:r w:rsidR="00CA736F">
        <w:t>: Senior Associate, Programmes</w:t>
      </w:r>
      <w:r w:rsidR="00EE7C88">
        <w:t xml:space="preserve"> (Item 10)</w:t>
      </w:r>
    </w:p>
    <w:p w14:paraId="07644090" w14:textId="7C23527C" w:rsidR="0093627C" w:rsidRDefault="0093627C" w:rsidP="000A3E6A">
      <w:r>
        <w:t>Annika Joy</w:t>
      </w:r>
      <w:r w:rsidR="00AF3F63">
        <w:t>:</w:t>
      </w:r>
      <w:r>
        <w:t xml:space="preserve"> Principal, Strategy and Business Planning</w:t>
      </w:r>
      <w:r w:rsidR="00E46F87">
        <w:t xml:space="preserve"> </w:t>
      </w:r>
      <w:r w:rsidR="00EE7C88">
        <w:t>(Item 6)</w:t>
      </w:r>
      <w:r w:rsidR="00CA736F">
        <w:t xml:space="preserve"> by videoconference</w:t>
      </w:r>
    </w:p>
    <w:p w14:paraId="645699C2" w14:textId="126FDAA7" w:rsidR="000A7515" w:rsidRDefault="000A7515" w:rsidP="000A3E6A">
      <w:r>
        <w:t>Louisa Kane</w:t>
      </w:r>
      <w:r w:rsidR="00CA736F">
        <w:t>: Senior Associate, Communications</w:t>
      </w:r>
      <w:r w:rsidR="00EE7C88">
        <w:t xml:space="preserve"> (Item 10)</w:t>
      </w:r>
      <w:r w:rsidR="00CA736F">
        <w:t xml:space="preserve"> by videoconference</w:t>
      </w:r>
    </w:p>
    <w:p w14:paraId="0A42C21B" w14:textId="147B96D8" w:rsidR="0093627C" w:rsidRDefault="0093627C" w:rsidP="000A3E6A">
      <w:r>
        <w:t>Melanie Field</w:t>
      </w:r>
      <w:r w:rsidR="00AF3F63">
        <w:t>:</w:t>
      </w:r>
      <w:r>
        <w:t xml:space="preserve"> Executive Director, Wales, </w:t>
      </w:r>
      <w:r w:rsidR="00AF3F63">
        <w:t>Corporate</w:t>
      </w:r>
      <w:r>
        <w:t xml:space="preserve"> </w:t>
      </w:r>
      <w:r w:rsidR="00AF3F63">
        <w:t>Strategy</w:t>
      </w:r>
      <w:r>
        <w:t xml:space="preserve"> and Policy</w:t>
      </w:r>
    </w:p>
    <w:p w14:paraId="75741997" w14:textId="77DE0078" w:rsidR="0093627C" w:rsidRDefault="000A7515" w:rsidP="000A3E6A">
      <w:r>
        <w:t>Callum MacInnes: Principal</w:t>
      </w:r>
      <w:r w:rsidR="00CA736F">
        <w:t>,</w:t>
      </w:r>
      <w:r>
        <w:t xml:space="preserve"> Corporate Governance</w:t>
      </w:r>
      <w:r w:rsidR="00EE7C88">
        <w:t xml:space="preserve"> (Item 6)</w:t>
      </w:r>
      <w:r w:rsidR="00CA736F">
        <w:t xml:space="preserve"> by videoconference</w:t>
      </w:r>
    </w:p>
    <w:p w14:paraId="2373E5B1" w14:textId="77777777" w:rsidR="00C8511D" w:rsidRDefault="00C8511D" w:rsidP="00C8511D">
      <w:r>
        <w:t>Graham Wheaton: Senior Associate, Corporate Governance (DAC Secretary)</w:t>
      </w:r>
    </w:p>
    <w:p w14:paraId="303F8082" w14:textId="17260A82" w:rsidR="00C8511D" w:rsidRDefault="00C8511D" w:rsidP="00C8511D">
      <w:r>
        <w:t>Eleanor Williams: Principal, Legal</w:t>
      </w:r>
      <w:r w:rsidR="00EE7C88">
        <w:t xml:space="preserve"> (Item 9)</w:t>
      </w:r>
      <w:r w:rsidR="00CA736F">
        <w:t xml:space="preserve"> by videoconference</w:t>
      </w:r>
    </w:p>
    <w:p w14:paraId="0F31C077" w14:textId="77777777" w:rsidR="00C8511D" w:rsidRDefault="00C8511D" w:rsidP="000A3E6A"/>
    <w:p w14:paraId="6EA4852C" w14:textId="77777777" w:rsidR="009A5099" w:rsidRDefault="009A5099" w:rsidP="0068444C"/>
    <w:p w14:paraId="3895D51B" w14:textId="77777777" w:rsidR="000C198D" w:rsidRDefault="000C198D" w:rsidP="000C198D">
      <w:pPr>
        <w:pStyle w:val="Heading2"/>
      </w:pPr>
      <w:r>
        <w:t>1</w:t>
      </w:r>
      <w:r>
        <w:tab/>
        <w:t>Welcome and apologies for absence</w:t>
      </w:r>
    </w:p>
    <w:p w14:paraId="671D4AD7" w14:textId="77777777" w:rsidR="000C198D" w:rsidRDefault="000C198D" w:rsidP="000C198D"/>
    <w:p w14:paraId="69CD18BB" w14:textId="0B0E85A8" w:rsidR="000C198D" w:rsidRDefault="000C198D" w:rsidP="000A3E6A">
      <w:pPr>
        <w:ind w:left="720" w:hanging="720"/>
      </w:pPr>
      <w:r>
        <w:t>1.1</w:t>
      </w:r>
      <w:r>
        <w:tab/>
        <w:t>Rachel Perkins welcomed everyone</w:t>
      </w:r>
      <w:r w:rsidR="00D954E6">
        <w:t xml:space="preserve"> </w:t>
      </w:r>
      <w:r>
        <w:t xml:space="preserve">to the </w:t>
      </w:r>
      <w:r w:rsidR="000A7515">
        <w:t>eighth</w:t>
      </w:r>
      <w:r>
        <w:t xml:space="preserve"> meeting of the Disability Advisory Committee</w:t>
      </w:r>
      <w:r w:rsidR="00CC36DB">
        <w:t>.</w:t>
      </w:r>
    </w:p>
    <w:p w14:paraId="7C3ABD15" w14:textId="77777777" w:rsidR="000A3E6A" w:rsidRDefault="000A3E6A" w:rsidP="000A3E6A">
      <w:pPr>
        <w:ind w:left="720" w:hanging="720"/>
      </w:pPr>
    </w:p>
    <w:p w14:paraId="4196E2E3" w14:textId="29D8321A" w:rsidR="00993DAD" w:rsidRDefault="000A3E6A" w:rsidP="00CC36DB">
      <w:pPr>
        <w:ind w:left="720" w:hanging="720"/>
      </w:pPr>
      <w:r>
        <w:t>1.2</w:t>
      </w:r>
      <w:r>
        <w:tab/>
        <w:t xml:space="preserve">Apologies had been received from </w:t>
      </w:r>
      <w:r w:rsidR="000A7515">
        <w:t xml:space="preserve">Marc Bush, Sarah Coleman, Helen Chipchase, </w:t>
      </w:r>
      <w:r w:rsidR="00AF3F63">
        <w:t>Miro Griffiths</w:t>
      </w:r>
      <w:r w:rsidR="000A7515">
        <w:t>, Anna Lawson, Colin Low, Martyn Jones and Caroline Waters</w:t>
      </w:r>
      <w:r w:rsidR="001E01C4">
        <w:t>.</w:t>
      </w:r>
    </w:p>
    <w:p w14:paraId="7C64D7C7" w14:textId="77777777" w:rsidR="000A3E6A" w:rsidRDefault="000A3E6A" w:rsidP="000A3E6A">
      <w:pPr>
        <w:ind w:left="720" w:hanging="720"/>
      </w:pPr>
    </w:p>
    <w:p w14:paraId="43B6D598" w14:textId="77777777" w:rsidR="000A3E6A" w:rsidRDefault="000A3E6A" w:rsidP="000A3E6A">
      <w:pPr>
        <w:pStyle w:val="Heading2"/>
      </w:pPr>
      <w:r>
        <w:t>2</w:t>
      </w:r>
      <w:r>
        <w:tab/>
        <w:t>Declarations of interest</w:t>
      </w:r>
    </w:p>
    <w:p w14:paraId="582CFC10" w14:textId="77777777" w:rsidR="000A3E6A" w:rsidRDefault="000A3E6A" w:rsidP="000A3E6A"/>
    <w:p w14:paraId="29E02666" w14:textId="36044029" w:rsidR="000A3E6A" w:rsidRDefault="000A3E6A" w:rsidP="00175516">
      <w:pPr>
        <w:ind w:left="720" w:hanging="720"/>
      </w:pPr>
      <w:r>
        <w:t>2.1</w:t>
      </w:r>
      <w:r>
        <w:tab/>
      </w:r>
      <w:r w:rsidR="000A7515">
        <w:t>There were no declarations of interest additional to those already declared.</w:t>
      </w:r>
    </w:p>
    <w:p w14:paraId="172DEDAD" w14:textId="77777777" w:rsidR="00823F14" w:rsidRDefault="00823F14" w:rsidP="000A3E6A"/>
    <w:p w14:paraId="5803B86C" w14:textId="77777777" w:rsidR="00993DAD" w:rsidRDefault="00993DAD" w:rsidP="000A3E6A">
      <w:pPr>
        <w:rPr>
          <w:b/>
        </w:rPr>
      </w:pPr>
      <w:r w:rsidRPr="00993DAD">
        <w:rPr>
          <w:b/>
        </w:rPr>
        <w:t>Governance Matters</w:t>
      </w:r>
    </w:p>
    <w:p w14:paraId="21C6F861" w14:textId="77777777" w:rsidR="005F5BFB" w:rsidRPr="00993DAD" w:rsidRDefault="005F5BFB" w:rsidP="000A3E6A">
      <w:pPr>
        <w:rPr>
          <w:b/>
        </w:rPr>
      </w:pPr>
    </w:p>
    <w:p w14:paraId="69335F5A" w14:textId="35B99917" w:rsidR="00306F62" w:rsidRDefault="00306F62" w:rsidP="00993DAD">
      <w:pPr>
        <w:pStyle w:val="Heading2"/>
      </w:pPr>
      <w:r>
        <w:t>3</w:t>
      </w:r>
      <w:r>
        <w:tab/>
      </w:r>
      <w:r w:rsidR="00993DAD">
        <w:t xml:space="preserve">Minutes of the </w:t>
      </w:r>
      <w:r w:rsidR="00D93138">
        <w:t>s</w:t>
      </w:r>
      <w:r w:rsidR="000A7515">
        <w:t>eventh</w:t>
      </w:r>
      <w:r w:rsidR="00993DAD">
        <w:t xml:space="preserve"> Disability Advisory Committee meeting</w:t>
      </w:r>
    </w:p>
    <w:p w14:paraId="72DDEFC9" w14:textId="77777777" w:rsidR="00306F62" w:rsidRDefault="00306F62" w:rsidP="00306F62"/>
    <w:p w14:paraId="3DA0979A" w14:textId="1193ACDD" w:rsidR="005F3BB6" w:rsidRDefault="00AB7C3E">
      <w:pPr>
        <w:ind w:left="720" w:hanging="720"/>
      </w:pPr>
      <w:r>
        <w:t>3.1</w:t>
      </w:r>
      <w:r>
        <w:tab/>
      </w:r>
      <w:r w:rsidR="00993DAD">
        <w:t xml:space="preserve">Members agreed the minutes of the meeting of </w:t>
      </w:r>
      <w:r w:rsidR="005F5BFB">
        <w:t xml:space="preserve">the </w:t>
      </w:r>
      <w:r w:rsidR="00175516">
        <w:t>seventh</w:t>
      </w:r>
      <w:r w:rsidR="001B2830">
        <w:t xml:space="preserve"> meeting of the Disability Advisory Committee</w:t>
      </w:r>
      <w:r w:rsidR="00993DAD">
        <w:t xml:space="preserve"> </w:t>
      </w:r>
      <w:r w:rsidR="000A7515">
        <w:rPr>
          <w:b/>
        </w:rPr>
        <w:t xml:space="preserve">(DAC </w:t>
      </w:r>
      <w:r w:rsidR="00175516">
        <w:rPr>
          <w:b/>
        </w:rPr>
        <w:t>08</w:t>
      </w:r>
      <w:r w:rsidR="00993DAD" w:rsidRPr="00823F14">
        <w:rPr>
          <w:b/>
        </w:rPr>
        <w:t>.01)</w:t>
      </w:r>
      <w:r w:rsidR="000A7515">
        <w:t>.</w:t>
      </w:r>
    </w:p>
    <w:p w14:paraId="69EEA20F" w14:textId="77777777" w:rsidR="005F3BB6" w:rsidRDefault="005F3BB6" w:rsidP="00CB636C">
      <w:pPr>
        <w:ind w:left="720" w:hanging="720"/>
      </w:pPr>
    </w:p>
    <w:p w14:paraId="7C5CC733" w14:textId="77777777" w:rsidR="00823F14" w:rsidRDefault="0026560C" w:rsidP="003A2934">
      <w:pPr>
        <w:pStyle w:val="Heading2"/>
        <w:ind w:left="720" w:hanging="720"/>
      </w:pPr>
      <w:r>
        <w:t>4</w:t>
      </w:r>
      <w:r w:rsidR="00823F14">
        <w:tab/>
      </w:r>
      <w:r w:rsidR="004B1B4D">
        <w:t xml:space="preserve">Actions </w:t>
      </w:r>
      <w:r w:rsidR="003A2934">
        <w:t>arising</w:t>
      </w:r>
    </w:p>
    <w:p w14:paraId="0E52DEF3" w14:textId="77777777" w:rsidR="00823F14" w:rsidRDefault="00823F14" w:rsidP="00823F14"/>
    <w:p w14:paraId="1C3FC7A7" w14:textId="764A1A29" w:rsidR="001954B5" w:rsidRDefault="0026560C" w:rsidP="001954B5">
      <w:pPr>
        <w:ind w:left="720" w:hanging="720"/>
      </w:pPr>
      <w:r>
        <w:t>4</w:t>
      </w:r>
      <w:r w:rsidR="00823F14">
        <w:t>.1</w:t>
      </w:r>
      <w:r w:rsidR="00823F14">
        <w:tab/>
      </w:r>
      <w:r w:rsidR="00CC36DB">
        <w:t xml:space="preserve">Members reviewed the </w:t>
      </w:r>
      <w:r w:rsidR="001954B5">
        <w:t xml:space="preserve">actions arising </w:t>
      </w:r>
      <w:r w:rsidR="001954B5" w:rsidRPr="001D4D7E">
        <w:rPr>
          <w:b/>
        </w:rPr>
        <w:t>(DAC 0</w:t>
      </w:r>
      <w:r w:rsidR="000A7515">
        <w:rPr>
          <w:b/>
        </w:rPr>
        <w:t>8</w:t>
      </w:r>
      <w:r w:rsidR="001954B5" w:rsidRPr="001D4D7E">
        <w:rPr>
          <w:b/>
        </w:rPr>
        <w:t>.02)</w:t>
      </w:r>
      <w:r w:rsidR="00CC36DB">
        <w:t xml:space="preserve"> and</w:t>
      </w:r>
      <w:r w:rsidR="00E612EB">
        <w:t xml:space="preserve"> were pleased with progress. They</w:t>
      </w:r>
      <w:r w:rsidR="001954B5">
        <w:t>:</w:t>
      </w:r>
    </w:p>
    <w:p w14:paraId="4FB73EB9" w14:textId="5FA272B9" w:rsidR="001954B5" w:rsidRDefault="001B7923" w:rsidP="001B7923">
      <w:pPr>
        <w:ind w:left="1440" w:hanging="720"/>
      </w:pPr>
      <w:r>
        <w:t>a)</w:t>
      </w:r>
      <w:r>
        <w:tab/>
      </w:r>
      <w:r w:rsidR="003E537D">
        <w:t>heard that</w:t>
      </w:r>
      <w:r>
        <w:t xml:space="preserve"> </w:t>
      </w:r>
      <w:r w:rsidR="003E537D">
        <w:t xml:space="preserve">under Action 4.1a, the subject of </w:t>
      </w:r>
      <w:r w:rsidR="00CC36DB">
        <w:t>assisted</w:t>
      </w:r>
      <w:r w:rsidR="003E537D">
        <w:t xml:space="preserve"> dying had been discussed at length by the Board and the position would be reported in the Board minutes in due course. Officers agreed to share the Board paper with members for comment</w:t>
      </w:r>
      <w:r w:rsidR="001954B5">
        <w:t>;</w:t>
      </w:r>
    </w:p>
    <w:p w14:paraId="1F41FD68" w14:textId="77777777" w:rsidR="001B7923" w:rsidRDefault="001B7923" w:rsidP="001B7923">
      <w:pPr>
        <w:ind w:left="1440" w:hanging="720"/>
      </w:pPr>
    </w:p>
    <w:p w14:paraId="685D8642" w14:textId="1B565EA2" w:rsidR="001B7923" w:rsidRDefault="001B7923" w:rsidP="001B7923">
      <w:r w:rsidRPr="00823F14">
        <w:rPr>
          <w:b/>
        </w:rPr>
        <w:t xml:space="preserve">ACTION: </w:t>
      </w:r>
      <w:r w:rsidR="000D5C95">
        <w:rPr>
          <w:b/>
        </w:rPr>
        <w:t>Charlie Hamilton</w:t>
      </w:r>
      <w:r>
        <w:rPr>
          <w:b/>
        </w:rPr>
        <w:t xml:space="preserve"> </w:t>
      </w:r>
      <w:r w:rsidRPr="00FB07CF">
        <w:t xml:space="preserve">to </w:t>
      </w:r>
      <w:r w:rsidR="003F68AF">
        <w:t>ensure</w:t>
      </w:r>
      <w:r>
        <w:t xml:space="preserve"> th</w:t>
      </w:r>
      <w:r w:rsidR="000D39EA">
        <w:t>at the Board paper was shared with members</w:t>
      </w:r>
      <w:r w:rsidR="008268D6">
        <w:t xml:space="preserve"> </w:t>
      </w:r>
      <w:r w:rsidR="003E537D">
        <w:t>for comment</w:t>
      </w:r>
      <w:r>
        <w:t>.</w:t>
      </w:r>
    </w:p>
    <w:p w14:paraId="3D29B802" w14:textId="28A6B55E" w:rsidR="001B7923" w:rsidRDefault="001B7923" w:rsidP="001B7923"/>
    <w:p w14:paraId="0FC547CE" w14:textId="76181C5D" w:rsidR="001B7923" w:rsidRDefault="003E537D" w:rsidP="001B7923">
      <w:r>
        <w:rPr>
          <w:b/>
        </w:rPr>
        <w:t>A</w:t>
      </w:r>
      <w:r w:rsidR="001B7923" w:rsidRPr="00823F14">
        <w:rPr>
          <w:b/>
        </w:rPr>
        <w:t xml:space="preserve">CTION: </w:t>
      </w:r>
      <w:r w:rsidR="001B7923">
        <w:rPr>
          <w:b/>
        </w:rPr>
        <w:t xml:space="preserve">Members </w:t>
      </w:r>
      <w:r w:rsidR="001B7923" w:rsidRPr="00FB07CF">
        <w:t xml:space="preserve">to </w:t>
      </w:r>
      <w:r w:rsidR="001B7923">
        <w:t xml:space="preserve">email any comments on this to the </w:t>
      </w:r>
      <w:r w:rsidR="00CC36DB">
        <w:t>S</w:t>
      </w:r>
      <w:r w:rsidR="001B7923">
        <w:t>ecretary.</w:t>
      </w:r>
    </w:p>
    <w:p w14:paraId="4AED6086" w14:textId="77777777" w:rsidR="001B7923" w:rsidRDefault="001B7923" w:rsidP="001B7923"/>
    <w:p w14:paraId="43EE20EA" w14:textId="5B0109BE" w:rsidR="00251530" w:rsidRDefault="001954B5" w:rsidP="001954B5">
      <w:pPr>
        <w:ind w:left="1440" w:hanging="720"/>
      </w:pPr>
      <w:r>
        <w:t>b)</w:t>
      </w:r>
      <w:r>
        <w:tab/>
      </w:r>
      <w:r w:rsidR="00E612EB">
        <w:t>commented that</w:t>
      </w:r>
      <w:r w:rsidR="008268D6">
        <w:t>,</w:t>
      </w:r>
      <w:r w:rsidR="00E612EB">
        <w:t xml:space="preserve"> on </w:t>
      </w:r>
      <w:r w:rsidR="003E537D">
        <w:t>Action 4.1</w:t>
      </w:r>
      <w:r w:rsidR="00A73616">
        <w:t>a</w:t>
      </w:r>
      <w:r w:rsidR="003E537D">
        <w:t>, as the paper had not yet been received</w:t>
      </w:r>
      <w:r w:rsidR="00FC26FF">
        <w:t>,</w:t>
      </w:r>
      <w:r w:rsidR="003E537D">
        <w:t xml:space="preserve"> it had not been possible to comment on this therefore the action should remain open for the time being</w:t>
      </w:r>
      <w:r>
        <w:t>;</w:t>
      </w:r>
    </w:p>
    <w:p w14:paraId="37C58082" w14:textId="77777777" w:rsidR="00FB07CF" w:rsidRDefault="00FB07CF" w:rsidP="001954B5">
      <w:pPr>
        <w:ind w:left="1440" w:hanging="720"/>
      </w:pPr>
    </w:p>
    <w:p w14:paraId="00D3A95A" w14:textId="5690C8BC" w:rsidR="00FB07CF" w:rsidRDefault="00FB07CF" w:rsidP="00FB07CF">
      <w:r w:rsidRPr="00823F14">
        <w:rPr>
          <w:b/>
        </w:rPr>
        <w:t xml:space="preserve">ACTION: </w:t>
      </w:r>
      <w:r w:rsidR="003E537D">
        <w:rPr>
          <w:b/>
        </w:rPr>
        <w:t>Secretary</w:t>
      </w:r>
      <w:r w:rsidR="00C940A6">
        <w:rPr>
          <w:b/>
        </w:rPr>
        <w:t xml:space="preserve"> </w:t>
      </w:r>
      <w:r w:rsidRPr="00FB07CF">
        <w:t xml:space="preserve">to </w:t>
      </w:r>
      <w:r w:rsidR="003E537D">
        <w:t>reopen action 4.1</w:t>
      </w:r>
      <w:r w:rsidR="00A73616">
        <w:t>a</w:t>
      </w:r>
      <w:r w:rsidR="003E537D">
        <w:t xml:space="preserve"> from the seventh meeting</w:t>
      </w:r>
      <w:r>
        <w:t>.</w:t>
      </w:r>
    </w:p>
    <w:p w14:paraId="63990759" w14:textId="558DE0B7" w:rsidR="003701C3" w:rsidRDefault="003701C3" w:rsidP="00FB07CF"/>
    <w:p w14:paraId="72F85F20" w14:textId="78B83E96" w:rsidR="00FC26FF" w:rsidRDefault="00FC26FF" w:rsidP="00CC36DB">
      <w:pPr>
        <w:ind w:left="1418" w:hanging="709"/>
      </w:pPr>
      <w:r>
        <w:t>c</w:t>
      </w:r>
      <w:r w:rsidR="003701C3">
        <w:t>)</w:t>
      </w:r>
      <w:r w:rsidR="003701C3">
        <w:tab/>
        <w:t xml:space="preserve">noted that, in relation to the </w:t>
      </w:r>
      <w:r>
        <w:t xml:space="preserve">Cabinet Office </w:t>
      </w:r>
      <w:r w:rsidR="00175516">
        <w:t>p</w:t>
      </w:r>
      <w:r>
        <w:t xml:space="preserve">roject on </w:t>
      </w:r>
      <w:r w:rsidR="00175516">
        <w:t>d</w:t>
      </w:r>
      <w:r>
        <w:t>isability, the Commission had replied to the request</w:t>
      </w:r>
      <w:r w:rsidR="00CC36DB">
        <w:t xml:space="preserve"> </w:t>
      </w:r>
      <w:r>
        <w:t xml:space="preserve">with a pared back response. Following </w:t>
      </w:r>
      <w:r w:rsidR="00CC36DB">
        <w:t xml:space="preserve">a </w:t>
      </w:r>
      <w:r>
        <w:t>meeting between Cabinet Office and officers</w:t>
      </w:r>
      <w:r w:rsidR="00CC36DB">
        <w:t>,</w:t>
      </w:r>
      <w:r>
        <w:t xml:space="preserve"> an announcement on the project may be forthcoming in June 2019. The Cabinet Office project leads would be arranging meetings with different Government </w:t>
      </w:r>
      <w:r>
        <w:lastRenderedPageBreak/>
        <w:t>department heads in the coming weeks to discuss the project.</w:t>
      </w:r>
    </w:p>
    <w:p w14:paraId="5965207C" w14:textId="77777777" w:rsidR="00FC26FF" w:rsidRDefault="00FC26FF" w:rsidP="00FC26FF"/>
    <w:p w14:paraId="799D7451" w14:textId="354E49C2" w:rsidR="003701C3" w:rsidRDefault="00FC26FF" w:rsidP="00175516">
      <w:r w:rsidRPr="00FC26FF">
        <w:rPr>
          <w:b/>
        </w:rPr>
        <w:t>ACTION Rachel Fox</w:t>
      </w:r>
      <w:r>
        <w:t xml:space="preserve"> to send more info</w:t>
      </w:r>
      <w:r w:rsidR="00175516">
        <w:t>rmation</w:t>
      </w:r>
      <w:r>
        <w:t xml:space="preserve"> to members by email when it is </w:t>
      </w:r>
      <w:r w:rsidR="00175516">
        <w:t>available</w:t>
      </w:r>
      <w:r>
        <w:t>.</w:t>
      </w:r>
    </w:p>
    <w:p w14:paraId="3EF2A3EC" w14:textId="77777777" w:rsidR="003701C3" w:rsidRDefault="003701C3" w:rsidP="00FB07CF"/>
    <w:p w14:paraId="512C0AA2" w14:textId="13DA9620" w:rsidR="003F20BD" w:rsidRDefault="00AF1EDE" w:rsidP="00D21EF6">
      <w:pPr>
        <w:ind w:left="720" w:hanging="720"/>
      </w:pPr>
      <w:r>
        <w:t>4.</w:t>
      </w:r>
      <w:r w:rsidR="00E304F7">
        <w:t>2</w:t>
      </w:r>
      <w:r w:rsidR="001D4D7E">
        <w:tab/>
      </w:r>
      <w:r w:rsidR="008C5FC5">
        <w:t>M</w:t>
      </w:r>
      <w:r w:rsidR="00E612EB">
        <w:t>embers requested that</w:t>
      </w:r>
      <w:r w:rsidR="00C940A6">
        <w:t xml:space="preserve"> </w:t>
      </w:r>
      <w:r w:rsidR="00FC26FF">
        <w:t xml:space="preserve">they be updated on action </w:t>
      </w:r>
      <w:r w:rsidR="0092171C">
        <w:t>4.1b of the sixth DAC meeting</w:t>
      </w:r>
      <w:r w:rsidR="00B54121">
        <w:t>,</w:t>
      </w:r>
      <w:r w:rsidR="0092171C">
        <w:t xml:space="preserve"> which had been marked as complete. It was in</w:t>
      </w:r>
      <w:r w:rsidR="00FC26FF">
        <w:t xml:space="preserve"> relation to </w:t>
      </w:r>
      <w:r w:rsidR="0092171C">
        <w:t xml:space="preserve">a </w:t>
      </w:r>
      <w:r w:rsidR="00B54121">
        <w:t>recommendation</w:t>
      </w:r>
      <w:r w:rsidR="0092171C">
        <w:t xml:space="preserve"> by the Committee “</w:t>
      </w:r>
      <w:r w:rsidR="0092171C" w:rsidRPr="00FB07CF">
        <w:t xml:space="preserve">to contact Healthwatch </w:t>
      </w:r>
      <w:r w:rsidR="0092171C">
        <w:t xml:space="preserve">(HW) </w:t>
      </w:r>
      <w:r w:rsidR="0092171C" w:rsidRPr="00FB07CF">
        <w:t>England</w:t>
      </w:r>
      <w:r w:rsidR="00B54121">
        <w:t>,</w:t>
      </w:r>
      <w:r w:rsidR="0092171C" w:rsidRPr="00FB07CF">
        <w:t xml:space="preserve"> to alert local HW around England</w:t>
      </w:r>
      <w:r w:rsidR="0092171C">
        <w:t xml:space="preserve"> </w:t>
      </w:r>
      <w:r w:rsidR="0092171C" w:rsidRPr="00FB07CF">
        <w:t xml:space="preserve">to the issue </w:t>
      </w:r>
      <w:r w:rsidR="0092171C">
        <w:t>in order to</w:t>
      </w:r>
      <w:r w:rsidR="0092171C" w:rsidRPr="00FB07CF">
        <w:t xml:space="preserve"> promote good CCG practice and </w:t>
      </w:r>
      <w:r w:rsidR="0092171C">
        <w:t xml:space="preserve">to </w:t>
      </w:r>
      <w:r w:rsidR="0092171C" w:rsidRPr="00FB07CF">
        <w:t xml:space="preserve">identify other examples </w:t>
      </w:r>
      <w:r w:rsidR="0092171C">
        <w:t>where</w:t>
      </w:r>
      <w:r w:rsidR="0092171C" w:rsidRPr="00FB07CF">
        <w:t xml:space="preserve"> CCGs </w:t>
      </w:r>
      <w:r w:rsidR="0092171C">
        <w:t xml:space="preserve">were </w:t>
      </w:r>
      <w:r w:rsidR="0092171C" w:rsidRPr="00FB07CF">
        <w:t>jeopardising independent living through funding caps in continuing healthcare</w:t>
      </w:r>
      <w:r w:rsidR="0092171C">
        <w:t xml:space="preserve">”. Specifically the request was to review </w:t>
      </w:r>
      <w:r w:rsidR="00FC26FF">
        <w:t>how CCGs were performing given that they had implemented new policies</w:t>
      </w:r>
      <w:r w:rsidR="0092171C">
        <w:t xml:space="preserve"> and what improvements they had made</w:t>
      </w:r>
      <w:r w:rsidR="00C940A6">
        <w:t>.</w:t>
      </w:r>
    </w:p>
    <w:p w14:paraId="21A0DC51" w14:textId="77777777" w:rsidR="00AB7C3E" w:rsidRDefault="00AB7C3E" w:rsidP="00D21EF6">
      <w:pPr>
        <w:ind w:left="720" w:hanging="720"/>
      </w:pPr>
    </w:p>
    <w:p w14:paraId="75EA8D73" w14:textId="30E23EFB" w:rsidR="001D4D7E" w:rsidRDefault="00D21EF6" w:rsidP="00D21EF6">
      <w:r w:rsidRPr="00823F14">
        <w:rPr>
          <w:b/>
        </w:rPr>
        <w:t xml:space="preserve">ACTION: </w:t>
      </w:r>
      <w:r w:rsidR="0092171C">
        <w:rPr>
          <w:b/>
        </w:rPr>
        <w:t>Joanna Owen</w:t>
      </w:r>
      <w:r w:rsidR="00534C97">
        <w:rPr>
          <w:b/>
        </w:rPr>
        <w:t xml:space="preserve"> </w:t>
      </w:r>
      <w:r>
        <w:t xml:space="preserve">to </w:t>
      </w:r>
      <w:r w:rsidR="0092171C">
        <w:t xml:space="preserve">a) </w:t>
      </w:r>
      <w:r w:rsidR="00C940A6">
        <w:t>provide the Committee with a</w:t>
      </w:r>
      <w:r w:rsidR="0092171C">
        <w:t>n</w:t>
      </w:r>
      <w:r w:rsidR="00C940A6">
        <w:t xml:space="preserve"> update </w:t>
      </w:r>
      <w:r w:rsidR="0092171C">
        <w:t>by email and b) bring it back to the Committee at its next</w:t>
      </w:r>
      <w:r w:rsidR="00C940A6">
        <w:t xml:space="preserve"> meeting </w:t>
      </w:r>
      <w:r w:rsidR="0092171C">
        <w:t>on 17 July 2019</w:t>
      </w:r>
      <w:r>
        <w:t>.</w:t>
      </w:r>
    </w:p>
    <w:p w14:paraId="42417667" w14:textId="2A2C17D2" w:rsidR="007724E6" w:rsidRDefault="007724E6" w:rsidP="00AF1EDE"/>
    <w:p w14:paraId="40D519FC" w14:textId="33E5C404" w:rsidR="00BA37D1" w:rsidRDefault="00BA37D1" w:rsidP="00BA37D1">
      <w:pPr>
        <w:rPr>
          <w:b/>
        </w:rPr>
      </w:pPr>
      <w:r>
        <w:rPr>
          <w:b/>
        </w:rPr>
        <w:t>Strategic Issues</w:t>
      </w:r>
    </w:p>
    <w:p w14:paraId="789AA449" w14:textId="77777777" w:rsidR="00BA37D1" w:rsidRDefault="00BA37D1" w:rsidP="00AF1EDE"/>
    <w:p w14:paraId="6468308C" w14:textId="003CB1DA" w:rsidR="006B2922" w:rsidRDefault="00CD4A5A" w:rsidP="006B2922">
      <w:pPr>
        <w:pStyle w:val="Heading2"/>
      </w:pPr>
      <w:r>
        <w:t>5</w:t>
      </w:r>
      <w:r>
        <w:tab/>
      </w:r>
      <w:r w:rsidR="0092171C">
        <w:t>Independent Living</w:t>
      </w:r>
    </w:p>
    <w:p w14:paraId="0C1B509E" w14:textId="77777777" w:rsidR="007314B0" w:rsidRDefault="007314B0" w:rsidP="007314B0"/>
    <w:p w14:paraId="0EF06424" w14:textId="72CD3E5D" w:rsidR="007314B0" w:rsidRDefault="007314B0" w:rsidP="007314B0">
      <w:pPr>
        <w:ind w:left="720" w:hanging="720"/>
      </w:pPr>
      <w:r>
        <w:t>5.1</w:t>
      </w:r>
      <w:r>
        <w:tab/>
      </w:r>
      <w:r w:rsidR="0092171C">
        <w:t>Rachel Fox</w:t>
      </w:r>
      <w:r w:rsidR="0055506E">
        <w:t xml:space="preserve"> </w:t>
      </w:r>
      <w:r w:rsidR="00B54121">
        <w:t>presented the</w:t>
      </w:r>
      <w:r w:rsidR="0055506E">
        <w:t xml:space="preserve"> Commission</w:t>
      </w:r>
      <w:r w:rsidR="003F68AF">
        <w:t>’</w:t>
      </w:r>
      <w:r w:rsidR="0055506E">
        <w:t xml:space="preserve">s work in relation to </w:t>
      </w:r>
      <w:r w:rsidR="00797F92">
        <w:t>incorporating the right to i</w:t>
      </w:r>
      <w:r w:rsidR="0092171C">
        <w:t xml:space="preserve">ndependent </w:t>
      </w:r>
      <w:r w:rsidR="00797F92">
        <w:t>l</w:t>
      </w:r>
      <w:r w:rsidR="0092171C">
        <w:t>iving</w:t>
      </w:r>
      <w:r w:rsidR="003F68AF">
        <w:t xml:space="preserve"> </w:t>
      </w:r>
      <w:r w:rsidR="00797F92">
        <w:t xml:space="preserve">into domestic law </w:t>
      </w:r>
      <w:r w:rsidR="0092171C" w:rsidRPr="001D4D7E">
        <w:rPr>
          <w:b/>
        </w:rPr>
        <w:t>(DAC 0</w:t>
      </w:r>
      <w:r w:rsidR="0092171C">
        <w:rPr>
          <w:b/>
        </w:rPr>
        <w:t>8</w:t>
      </w:r>
      <w:r w:rsidR="0092171C" w:rsidRPr="001D4D7E">
        <w:rPr>
          <w:b/>
        </w:rPr>
        <w:t>.0</w:t>
      </w:r>
      <w:r w:rsidR="0092171C">
        <w:rPr>
          <w:b/>
        </w:rPr>
        <w:t>3</w:t>
      </w:r>
      <w:r w:rsidR="0092171C" w:rsidRPr="001D4D7E">
        <w:rPr>
          <w:b/>
        </w:rPr>
        <w:t>)</w:t>
      </w:r>
      <w:r w:rsidR="00797F92" w:rsidRPr="00797F92">
        <w:t>,</w:t>
      </w:r>
      <w:r w:rsidR="0092171C" w:rsidRPr="00797F92">
        <w:t xml:space="preserve"> </w:t>
      </w:r>
      <w:r w:rsidR="0092171C">
        <w:t>an</w:t>
      </w:r>
      <w:r w:rsidR="0055506E">
        <w:t xml:space="preserve">d thanked the Committee for its </w:t>
      </w:r>
      <w:r w:rsidR="0092171C">
        <w:t>continued support and input into this work</w:t>
      </w:r>
      <w:r w:rsidR="0055506E">
        <w:t xml:space="preserve">. The Committee </w:t>
      </w:r>
      <w:r w:rsidR="0092171C">
        <w:t>thank</w:t>
      </w:r>
      <w:r w:rsidR="004507B8">
        <w:t>ed</w:t>
      </w:r>
      <w:r w:rsidR="0092171C">
        <w:t xml:space="preserve"> Rachel and Joanna Owen for providing a </w:t>
      </w:r>
      <w:r w:rsidR="004507B8">
        <w:t xml:space="preserve">very </w:t>
      </w:r>
      <w:r w:rsidR="0092171C">
        <w:t>well written paper</w:t>
      </w:r>
      <w:r w:rsidR="0055506E">
        <w:t>.</w:t>
      </w:r>
    </w:p>
    <w:p w14:paraId="373E6908" w14:textId="77777777" w:rsidR="007314B0" w:rsidRDefault="007314B0" w:rsidP="007314B0">
      <w:pPr>
        <w:ind w:left="720" w:hanging="720"/>
      </w:pPr>
    </w:p>
    <w:p w14:paraId="052F3A50" w14:textId="46DA03DF" w:rsidR="004507B8" w:rsidRDefault="007314B0" w:rsidP="00537F56">
      <w:pPr>
        <w:ind w:left="720" w:hanging="720"/>
      </w:pPr>
      <w:r>
        <w:t>5.2</w:t>
      </w:r>
      <w:r>
        <w:tab/>
        <w:t xml:space="preserve">Members </w:t>
      </w:r>
      <w:r w:rsidR="00797F92">
        <w:t xml:space="preserve">strongly welcomed the paper and </w:t>
      </w:r>
      <w:r w:rsidR="007438BF">
        <w:t>noted</w:t>
      </w:r>
      <w:r w:rsidR="00E10425">
        <w:t xml:space="preserve"> </w:t>
      </w:r>
      <w:r w:rsidR="00537F56">
        <w:t>that</w:t>
      </w:r>
      <w:r w:rsidR="004507B8">
        <w:t xml:space="preserve"> several </w:t>
      </w:r>
      <w:r w:rsidR="00797F92">
        <w:t>iteration</w:t>
      </w:r>
      <w:r w:rsidR="004507B8">
        <w:t>s of the paper had been presented to the Committee over the last two years for scoping</w:t>
      </w:r>
      <w:r w:rsidR="00797F92">
        <w:t xml:space="preserve"> and consultation</w:t>
      </w:r>
      <w:r w:rsidR="004507B8">
        <w:t xml:space="preserve"> purposes. </w:t>
      </w:r>
      <w:r w:rsidR="00797F92">
        <w:t>While extensive consultation and input from Counsel had gone into the paper to get it to</w:t>
      </w:r>
      <w:r w:rsidR="004507B8">
        <w:t xml:space="preserve"> this point</w:t>
      </w:r>
      <w:r w:rsidR="00797F92">
        <w:t>,</w:t>
      </w:r>
      <w:r w:rsidR="004507B8">
        <w:t xml:space="preserve"> </w:t>
      </w:r>
      <w:r w:rsidR="00797F92">
        <w:t>the latest iteration was still entitled ‘working paper’ to make it clear that it was still open to further views. I</w:t>
      </w:r>
      <w:r w:rsidR="004507B8">
        <w:t xml:space="preserve">t was also noted </w:t>
      </w:r>
      <w:r w:rsidR="00797F92">
        <w:t xml:space="preserve">that this working paper had been submitted to the Joint Committee on Human Rights as evidence to its inquiry into the detention of children and young people with learning disabilities and autism, and to Cabinet Office officials working on a potential disability related project. It would also be </w:t>
      </w:r>
      <w:r w:rsidR="00797F92">
        <w:lastRenderedPageBreak/>
        <w:t>shared with the Independent Living Strategy Group – who had been consulted throughout – imminently. In addition, further discussions would take place with colleagues in Scotland and Wales about applying or adapting it to those contexts.</w:t>
      </w:r>
    </w:p>
    <w:p w14:paraId="670F70D3" w14:textId="77777777" w:rsidR="004507B8" w:rsidRDefault="004507B8" w:rsidP="00537F56">
      <w:pPr>
        <w:ind w:left="720" w:hanging="720"/>
      </w:pPr>
    </w:p>
    <w:p w14:paraId="70503B55" w14:textId="0F59CCC9" w:rsidR="0041721F" w:rsidRDefault="004507B8" w:rsidP="00537F56">
      <w:pPr>
        <w:ind w:left="720" w:hanging="720"/>
      </w:pPr>
      <w:r>
        <w:t>5.3</w:t>
      </w:r>
      <w:r>
        <w:tab/>
        <w:t>Members commented that</w:t>
      </w:r>
      <w:r w:rsidR="0041721F">
        <w:t>:</w:t>
      </w:r>
    </w:p>
    <w:p w14:paraId="353B90FF" w14:textId="75A7CA7B" w:rsidR="0041721F" w:rsidRDefault="004507B8" w:rsidP="0041721F">
      <w:pPr>
        <w:ind w:left="1440" w:hanging="720"/>
      </w:pPr>
      <w:r>
        <w:t>a</w:t>
      </w:r>
      <w:r w:rsidR="0041721F">
        <w:t>)</w:t>
      </w:r>
      <w:r w:rsidR="0041721F">
        <w:tab/>
      </w:r>
      <w:r>
        <w:t xml:space="preserve">more needed to be done </w:t>
      </w:r>
      <w:r w:rsidR="00C20BD9">
        <w:t>to close down existing institutions, not just stopping new ones being created, and it was important to promote disinvestment in institutions and reinvestment in housing. Reinvestment was not being seen in other areas of support;</w:t>
      </w:r>
    </w:p>
    <w:p w14:paraId="410FC0C7" w14:textId="2E0D0CCF" w:rsidR="00C20BD9" w:rsidRDefault="00C20BD9" w:rsidP="00C20BD9">
      <w:pPr>
        <w:ind w:left="1440" w:hanging="720"/>
      </w:pPr>
      <w:r>
        <w:t>b)</w:t>
      </w:r>
      <w:r>
        <w:tab/>
        <w:t>it was important to include something that required year on year reductions in detentions and a year on year increase in reinvestment in the community;</w:t>
      </w:r>
    </w:p>
    <w:p w14:paraId="49364607" w14:textId="356E8506" w:rsidR="00E10425" w:rsidRDefault="00C20BD9" w:rsidP="0041721F">
      <w:pPr>
        <w:ind w:left="1440" w:hanging="720"/>
      </w:pPr>
      <w:r>
        <w:t>c</w:t>
      </w:r>
      <w:r w:rsidR="0041721F">
        <w:t>)</w:t>
      </w:r>
      <w:r w:rsidR="0041721F">
        <w:tab/>
      </w:r>
      <w:r>
        <w:t>Independent living was about more than social care and community living, which could potentially be better reflected</w:t>
      </w:r>
      <w:r w:rsidR="0041721F">
        <w:t>;</w:t>
      </w:r>
    </w:p>
    <w:p w14:paraId="422947A5" w14:textId="1018C818" w:rsidR="0041721F" w:rsidRDefault="00C20BD9" w:rsidP="0041721F">
      <w:pPr>
        <w:ind w:left="1440" w:hanging="720"/>
      </w:pPr>
      <w:r>
        <w:t>d</w:t>
      </w:r>
      <w:r w:rsidR="0041721F">
        <w:t>)</w:t>
      </w:r>
      <w:r w:rsidR="0041721F">
        <w:tab/>
      </w:r>
      <w:r>
        <w:t>a preventative duty on local authorities could be considered, and they could also include market development/shaping in their thinking</w:t>
      </w:r>
      <w:r w:rsidR="0041721F">
        <w:t>;</w:t>
      </w:r>
    </w:p>
    <w:p w14:paraId="44AE5B42" w14:textId="31C15BFA" w:rsidR="0041721F" w:rsidRDefault="00C20BD9" w:rsidP="0041721F">
      <w:pPr>
        <w:ind w:left="1440" w:hanging="720"/>
      </w:pPr>
      <w:r>
        <w:t>e</w:t>
      </w:r>
      <w:r w:rsidR="0041721F">
        <w:t>)</w:t>
      </w:r>
      <w:r w:rsidR="0041721F">
        <w:tab/>
      </w:r>
      <w:r w:rsidR="00947B03">
        <w:t>;</w:t>
      </w:r>
    </w:p>
    <w:p w14:paraId="6FEFD667" w14:textId="61F24761" w:rsidR="00947B03" w:rsidRDefault="00C20BD9" w:rsidP="0041721F">
      <w:pPr>
        <w:ind w:left="1440" w:hanging="720"/>
      </w:pPr>
      <w:r>
        <w:t>f</w:t>
      </w:r>
      <w:r w:rsidR="00947B03">
        <w:t>)</w:t>
      </w:r>
      <w:r w:rsidR="00947B03">
        <w:tab/>
      </w:r>
      <w:r>
        <w:t>it was important to make it explicit which ages this would cover, as those who are older or younger were sometimes excluded and consideration only given to ‘working age’</w:t>
      </w:r>
      <w:r w:rsidR="00374D59">
        <w:t xml:space="preserve"> </w:t>
      </w:r>
      <w:r>
        <w:t>;and</w:t>
      </w:r>
    </w:p>
    <w:p w14:paraId="5F012F0B" w14:textId="57F6C93A" w:rsidR="00947B03" w:rsidRDefault="00C20BD9" w:rsidP="0041721F">
      <w:pPr>
        <w:ind w:left="1440" w:hanging="720"/>
      </w:pPr>
      <w:r>
        <w:t>g</w:t>
      </w:r>
      <w:r w:rsidR="00947B03">
        <w:t>)</w:t>
      </w:r>
      <w:r w:rsidR="00947B03">
        <w:tab/>
      </w:r>
      <w:r>
        <w:t>Unregulated and unsupported care in the community was a major issue and it was important to work this into a broader influencing strategy setting out the opportunities for taking it forward.</w:t>
      </w:r>
    </w:p>
    <w:p w14:paraId="787D33C0" w14:textId="2DFB3D70" w:rsidR="00C20BD9" w:rsidRDefault="00C20BD9" w:rsidP="0041721F">
      <w:pPr>
        <w:ind w:left="1440" w:hanging="720"/>
      </w:pPr>
    </w:p>
    <w:p w14:paraId="46FDAC62" w14:textId="70919799" w:rsidR="00C20BD9" w:rsidRDefault="00C20BD9" w:rsidP="00C20BD9">
      <w:pPr>
        <w:ind w:left="720" w:hanging="720"/>
      </w:pPr>
      <w:r>
        <w:t>5.4</w:t>
      </w:r>
      <w:r>
        <w:tab/>
        <w:t>Members were pleased that officers would consider all the comments provided, including whether some of them could be captured within the Public Sector Inclusion Objective or via policy rather than legal avenues.</w:t>
      </w:r>
      <w:r w:rsidRPr="00DC5376">
        <w:t xml:space="preserve"> </w:t>
      </w:r>
      <w:r>
        <w:t xml:space="preserve">Officers also confirmed that an influencing strategy was being drafted and that it would </w:t>
      </w:r>
      <w:r w:rsidR="00374D59">
        <w:t xml:space="preserve">be </w:t>
      </w:r>
      <w:r>
        <w:t>shared with the Committee sub-group for comment as soon as possible.</w:t>
      </w:r>
    </w:p>
    <w:p w14:paraId="1A70C6A9" w14:textId="66B164B2" w:rsidR="00C20BD9" w:rsidRDefault="00C20BD9" w:rsidP="0041721F">
      <w:pPr>
        <w:ind w:left="1440" w:hanging="720"/>
      </w:pPr>
    </w:p>
    <w:p w14:paraId="636CF097" w14:textId="77777777" w:rsidR="00C20BD9" w:rsidRDefault="00C20BD9" w:rsidP="0041721F">
      <w:pPr>
        <w:ind w:left="1440" w:hanging="720"/>
      </w:pPr>
    </w:p>
    <w:p w14:paraId="387B7A0A" w14:textId="48BA68FD" w:rsidR="00F37788" w:rsidRDefault="00533955" w:rsidP="00F37788">
      <w:r>
        <w:rPr>
          <w:b/>
        </w:rPr>
        <w:t>ACTION:</w:t>
      </w:r>
      <w:r w:rsidR="00F37788" w:rsidRPr="00F37788">
        <w:rPr>
          <w:b/>
        </w:rPr>
        <w:t xml:space="preserve"> Rachel Fox</w:t>
      </w:r>
      <w:r w:rsidR="00F37788">
        <w:t xml:space="preserve"> to share more detail with the DAC Independent Living sub-group in due course</w:t>
      </w:r>
      <w:r w:rsidR="00C20BD9">
        <w:t xml:space="preserve">, including a draft of </w:t>
      </w:r>
      <w:r w:rsidR="00374D59">
        <w:t xml:space="preserve">the </w:t>
      </w:r>
      <w:r w:rsidR="00C20BD9">
        <w:t>influencing strategy</w:t>
      </w:r>
      <w:r w:rsidR="00F37788">
        <w:t>.</w:t>
      </w:r>
    </w:p>
    <w:p w14:paraId="64BEF13C" w14:textId="77777777" w:rsidR="00F37788" w:rsidRDefault="00F37788" w:rsidP="00175516"/>
    <w:p w14:paraId="7B498835" w14:textId="79F29E8A" w:rsidR="005E6DD5" w:rsidRDefault="00947B03">
      <w:pPr>
        <w:ind w:left="720" w:hanging="720"/>
      </w:pPr>
      <w:r>
        <w:t>5.</w:t>
      </w:r>
      <w:r w:rsidR="00C20BD9">
        <w:t>5</w:t>
      </w:r>
      <w:r>
        <w:tab/>
      </w:r>
      <w:r w:rsidR="00F37788">
        <w:t>The Committ</w:t>
      </w:r>
      <w:r w:rsidR="0056053B">
        <w:t>e</w:t>
      </w:r>
      <w:r w:rsidR="00F37788">
        <w:t>e thanked Rachel and Joanna for their continued commitment to this area of work</w:t>
      </w:r>
      <w:r w:rsidR="00741F99">
        <w:t>.</w:t>
      </w:r>
    </w:p>
    <w:p w14:paraId="4744E556" w14:textId="77777777" w:rsidR="001B2830" w:rsidRPr="00B500C5" w:rsidRDefault="001B2830" w:rsidP="00B500C5">
      <w:pPr>
        <w:ind w:left="720" w:hanging="720"/>
      </w:pPr>
    </w:p>
    <w:p w14:paraId="391EE64A" w14:textId="11511ECD" w:rsidR="007359CD" w:rsidRDefault="00187C31" w:rsidP="00187C31">
      <w:pPr>
        <w:pStyle w:val="Heading2"/>
      </w:pPr>
      <w:r>
        <w:t>6</w:t>
      </w:r>
      <w:r>
        <w:tab/>
      </w:r>
      <w:r w:rsidR="00EB0D36">
        <w:t>C</w:t>
      </w:r>
      <w:r w:rsidR="00F37788">
        <w:t>ommittee involvement on the Strategic Plan</w:t>
      </w:r>
    </w:p>
    <w:p w14:paraId="71757ABF" w14:textId="77777777" w:rsidR="00187C31" w:rsidRDefault="00187C31" w:rsidP="007359CD">
      <w:pPr>
        <w:ind w:left="720" w:hanging="720"/>
      </w:pPr>
    </w:p>
    <w:p w14:paraId="7FDC2685" w14:textId="60EEE65D" w:rsidR="00DB7416" w:rsidRDefault="00187C31" w:rsidP="007359CD">
      <w:pPr>
        <w:ind w:left="720" w:hanging="720"/>
      </w:pPr>
      <w:r>
        <w:t>6.1</w:t>
      </w:r>
      <w:r>
        <w:tab/>
      </w:r>
      <w:r w:rsidR="00F37788">
        <w:t xml:space="preserve">Callum MacInnes introduced the paper on the Committee’s involvement </w:t>
      </w:r>
      <w:r w:rsidR="006F5F0B">
        <w:t>in</w:t>
      </w:r>
      <w:r w:rsidR="00F37788">
        <w:t xml:space="preserve"> the Strategic Plan </w:t>
      </w:r>
      <w:r w:rsidR="00F37788" w:rsidRPr="00CE5B29">
        <w:rPr>
          <w:b/>
        </w:rPr>
        <w:t>(DAC 08.04)</w:t>
      </w:r>
      <w:r w:rsidR="00F37788">
        <w:t>. The purpose of this paper was to</w:t>
      </w:r>
      <w:r w:rsidR="00B54121">
        <w:t xml:space="preserve"> set out the types of activity that would be undertaken</w:t>
      </w:r>
      <w:r w:rsidR="006F5F0B">
        <w:t>, as part of this year’s</w:t>
      </w:r>
      <w:r w:rsidR="00B54121">
        <w:t xml:space="preserve"> business plan, in support of the</w:t>
      </w:r>
      <w:r w:rsidR="006F5F0B">
        <w:t xml:space="preserve"> Strategic Plan’s</w:t>
      </w:r>
      <w:r w:rsidR="00B54121">
        <w:t xml:space="preserve"> Priority Aims. M</w:t>
      </w:r>
      <w:r w:rsidR="00F37788">
        <w:t xml:space="preserve">embers </w:t>
      </w:r>
      <w:r w:rsidR="00B54121">
        <w:t xml:space="preserve">were asked </w:t>
      </w:r>
      <w:r w:rsidR="00F37788">
        <w:t xml:space="preserve">to </w:t>
      </w:r>
      <w:r w:rsidR="00B54121">
        <w:t xml:space="preserve">indicate </w:t>
      </w:r>
      <w:r w:rsidR="00F37788">
        <w:t xml:space="preserve">which areas of work they felt </w:t>
      </w:r>
      <w:r w:rsidR="00B54121">
        <w:t xml:space="preserve">that they would be interested in supporting through the ‘Board buddying’ scheme. </w:t>
      </w:r>
      <w:r w:rsidR="00576B1D">
        <w:t xml:space="preserve">Members were advised that </w:t>
      </w:r>
      <w:r w:rsidR="005F5763">
        <w:t xml:space="preserve">changes to </w:t>
      </w:r>
      <w:r w:rsidR="00576B1D">
        <w:t xml:space="preserve">the </w:t>
      </w:r>
      <w:r w:rsidR="00B54121">
        <w:t>B</w:t>
      </w:r>
      <w:r w:rsidR="00576B1D">
        <w:t>uddying programme w</w:t>
      </w:r>
      <w:r w:rsidR="005F5763">
        <w:t>ere</w:t>
      </w:r>
      <w:r w:rsidR="00576B1D">
        <w:t xml:space="preserve"> to be discussed at the Board meeting on 22 May 2019 and</w:t>
      </w:r>
      <w:r w:rsidR="00B54121">
        <w:t>, as such,</w:t>
      </w:r>
      <w:r w:rsidR="005F5763">
        <w:t xml:space="preserve"> they should be aware that the</w:t>
      </w:r>
      <w:r w:rsidR="00B54121">
        <w:t xml:space="preserve"> arrangements</w:t>
      </w:r>
      <w:r w:rsidR="005F5763">
        <w:t xml:space="preserve"> discussed at the meeting</w:t>
      </w:r>
      <w:r w:rsidR="00B54121">
        <w:t xml:space="preserve"> may be</w:t>
      </w:r>
      <w:r w:rsidR="00576B1D">
        <w:t xml:space="preserve"> subject to change.</w:t>
      </w:r>
    </w:p>
    <w:p w14:paraId="6166E26C" w14:textId="77777777" w:rsidR="00DB7416" w:rsidRDefault="00DB7416" w:rsidP="007359CD">
      <w:pPr>
        <w:ind w:left="720" w:hanging="720"/>
      </w:pPr>
    </w:p>
    <w:p w14:paraId="42F2F7BC" w14:textId="325AA035" w:rsidR="00F3532E" w:rsidRDefault="00576B1D" w:rsidP="00576B1D">
      <w:pPr>
        <w:ind w:left="720" w:hanging="720"/>
      </w:pPr>
      <w:r>
        <w:t>6.2</w:t>
      </w:r>
      <w:r>
        <w:tab/>
        <w:t>The Committee welcome</w:t>
      </w:r>
      <w:r w:rsidR="005F5763">
        <w:t>d</w:t>
      </w:r>
      <w:r>
        <w:t xml:space="preserve"> the opportunity to </w:t>
      </w:r>
      <w:r w:rsidR="005F5763">
        <w:t xml:space="preserve">get an understanding of </w:t>
      </w:r>
      <w:r>
        <w:t xml:space="preserve">the Business Plan </w:t>
      </w:r>
      <w:r w:rsidR="005F5763">
        <w:t xml:space="preserve">activities </w:t>
      </w:r>
      <w:r>
        <w:t>at an early stage, given their input to the Strategic Plan. They understood that this was the plan for year one of three and that two further plans, informed by the work on this one and other sources would follow in the next two years.</w:t>
      </w:r>
    </w:p>
    <w:p w14:paraId="7E16B4FE" w14:textId="77777777" w:rsidR="00F3532E" w:rsidRDefault="00F3532E" w:rsidP="007359CD">
      <w:pPr>
        <w:ind w:left="720" w:hanging="720"/>
      </w:pPr>
    </w:p>
    <w:p w14:paraId="482A8256" w14:textId="544364A6" w:rsidR="00576B1D" w:rsidRDefault="00F3532E" w:rsidP="00576B1D">
      <w:pPr>
        <w:ind w:left="720" w:hanging="720"/>
      </w:pPr>
      <w:r>
        <w:t>6.</w:t>
      </w:r>
      <w:r w:rsidR="00576B1D">
        <w:t>3</w:t>
      </w:r>
      <w:r>
        <w:tab/>
      </w:r>
      <w:r w:rsidR="007C5033">
        <w:t xml:space="preserve">Members </w:t>
      </w:r>
      <w:r w:rsidR="00576B1D">
        <w:t xml:space="preserve">commented that it would seem more appropriate to express interest </w:t>
      </w:r>
      <w:r w:rsidR="00023D73">
        <w:t>at Priority Aim level</w:t>
      </w:r>
      <w:r w:rsidR="005F5763">
        <w:t>,</w:t>
      </w:r>
      <w:r w:rsidR="00576B1D">
        <w:t xml:space="preserve"> rather than individual projects</w:t>
      </w:r>
      <w:r w:rsidR="005F5763">
        <w:t>. They noted that they had found this approach to have worked well previously and that it allowed</w:t>
      </w:r>
      <w:r w:rsidR="00576B1D">
        <w:t xml:space="preserve"> a broader range of expertise </w:t>
      </w:r>
      <w:r w:rsidR="005F5763">
        <w:t xml:space="preserve">to be applied in respect of </w:t>
      </w:r>
      <w:r w:rsidR="00576B1D">
        <w:t xml:space="preserve">each </w:t>
      </w:r>
      <w:r w:rsidR="005F5763">
        <w:t>area of work</w:t>
      </w:r>
      <w:r w:rsidR="00576B1D">
        <w:t>.</w:t>
      </w:r>
      <w:r w:rsidR="005F5763">
        <w:t xml:space="preserve"> </w:t>
      </w:r>
      <w:r w:rsidR="00576B1D">
        <w:t xml:space="preserve">They understood that this </w:t>
      </w:r>
      <w:r w:rsidR="006F5F0B">
        <w:t>approach c</w:t>
      </w:r>
      <w:r w:rsidR="00576B1D">
        <w:t xml:space="preserve">ould work, as long as it did not become over burdensome on </w:t>
      </w:r>
      <w:r w:rsidR="006F5F0B">
        <w:t>P</w:t>
      </w:r>
      <w:r w:rsidR="00576B1D">
        <w:t>riority</w:t>
      </w:r>
      <w:r w:rsidR="006F5F0B">
        <w:t xml:space="preserve"> Aim</w:t>
      </w:r>
      <w:r w:rsidR="00576B1D">
        <w:t xml:space="preserve"> </w:t>
      </w:r>
      <w:r w:rsidR="006F5F0B">
        <w:t>L</w:t>
      </w:r>
      <w:r w:rsidR="00576B1D">
        <w:t>eads, given that Board members and members of other Committees would have interests in a similar manner.</w:t>
      </w:r>
    </w:p>
    <w:p w14:paraId="64B15830" w14:textId="77777777" w:rsidR="003C03E0" w:rsidRDefault="003C03E0" w:rsidP="000B5C57">
      <w:pPr>
        <w:ind w:left="1440" w:hanging="720"/>
      </w:pPr>
    </w:p>
    <w:p w14:paraId="029105C1" w14:textId="0DB39B1D" w:rsidR="003C03E0" w:rsidRDefault="003C03E0" w:rsidP="003C03E0">
      <w:pPr>
        <w:ind w:left="720" w:hanging="720"/>
      </w:pPr>
      <w:r>
        <w:t>6.</w:t>
      </w:r>
      <w:r w:rsidR="00CC36DB">
        <w:t>4</w:t>
      </w:r>
      <w:r>
        <w:tab/>
      </w:r>
      <w:r w:rsidR="00576B1D">
        <w:t xml:space="preserve">The Committee agreed to review the </w:t>
      </w:r>
      <w:r w:rsidR="006F5F0B">
        <w:t>Priority Aims and</w:t>
      </w:r>
      <w:r w:rsidR="00576B1D">
        <w:t xml:space="preserve"> feedback their preferences to </w:t>
      </w:r>
      <w:r w:rsidR="00175516">
        <w:t>the Committee Chair</w:t>
      </w:r>
      <w:r w:rsidR="006F5F0B">
        <w:t xml:space="preserve">. It was suggested that each member wishing to take part in the buddying scheme identify their two preferred aims. It was further agreed that those that wished to express an interest in more than two aims could do so but would need to indicate their order of preference. </w:t>
      </w:r>
    </w:p>
    <w:p w14:paraId="21ED31AF" w14:textId="76381C63" w:rsidR="003A04F4" w:rsidRDefault="003A04F4" w:rsidP="00900762"/>
    <w:p w14:paraId="61A5EF0F" w14:textId="2BB6BCBD" w:rsidR="00576B1D" w:rsidRDefault="00576B1D" w:rsidP="00900762">
      <w:r w:rsidRPr="00576B1D">
        <w:rPr>
          <w:b/>
        </w:rPr>
        <w:t>ACTION Annika</w:t>
      </w:r>
      <w:r>
        <w:rPr>
          <w:b/>
        </w:rPr>
        <w:t xml:space="preserve"> Joy</w:t>
      </w:r>
      <w:r>
        <w:t xml:space="preserve"> to send a table of the</w:t>
      </w:r>
      <w:r w:rsidR="00CE5B29">
        <w:t xml:space="preserve"> </w:t>
      </w:r>
      <w:r>
        <w:t>core and priority aims to members for</w:t>
      </w:r>
      <w:r w:rsidR="00CE5B29">
        <w:t xml:space="preserve"> preferences</w:t>
      </w:r>
      <w:r>
        <w:t xml:space="preserve"> response by 24 May</w:t>
      </w:r>
      <w:r w:rsidR="00CE5B29">
        <w:t xml:space="preserve"> 2019</w:t>
      </w:r>
      <w:r w:rsidR="00175516">
        <w:t xml:space="preserve"> to Rachel Perkins</w:t>
      </w:r>
      <w:r w:rsidR="006F5F0B">
        <w:t>.</w:t>
      </w:r>
    </w:p>
    <w:p w14:paraId="2397C823" w14:textId="77777777" w:rsidR="004E332E" w:rsidRDefault="004E332E" w:rsidP="00EA79FF">
      <w:pPr>
        <w:ind w:left="720" w:hanging="720"/>
      </w:pPr>
    </w:p>
    <w:p w14:paraId="4FF64947" w14:textId="50762AFD" w:rsidR="00CE5B29" w:rsidRPr="00CE5B29" w:rsidRDefault="00B44AAC" w:rsidP="00CE5B29">
      <w:pPr>
        <w:pStyle w:val="Heading1"/>
        <w:rPr>
          <w:rStyle w:val="Heading2Char"/>
          <w:b/>
        </w:rPr>
      </w:pPr>
      <w:r w:rsidRPr="00CE5B29">
        <w:lastRenderedPageBreak/>
        <w:t>7</w:t>
      </w:r>
      <w:r>
        <w:tab/>
      </w:r>
      <w:r w:rsidR="00CE5B29" w:rsidRPr="00CE5B29">
        <w:rPr>
          <w:rStyle w:val="Heading2Char"/>
          <w:b/>
        </w:rPr>
        <w:t xml:space="preserve">Consultation on social values in Government </w:t>
      </w:r>
      <w:r w:rsidR="006F5F0B">
        <w:rPr>
          <w:rStyle w:val="Heading2Char"/>
          <w:b/>
        </w:rPr>
        <w:t>p</w:t>
      </w:r>
      <w:r w:rsidR="00CE5B29" w:rsidRPr="00CE5B29">
        <w:rPr>
          <w:rStyle w:val="Heading2Char"/>
          <w:b/>
        </w:rPr>
        <w:t>rocurement</w:t>
      </w:r>
    </w:p>
    <w:p w14:paraId="58B9FD86" w14:textId="77777777" w:rsidR="00987CB1" w:rsidRDefault="00987CB1" w:rsidP="00987CB1"/>
    <w:p w14:paraId="723FEBF9" w14:textId="047AB6D6" w:rsidR="0014634C" w:rsidRDefault="00987CB1" w:rsidP="00CC1AD1">
      <w:pPr>
        <w:ind w:left="720" w:hanging="720"/>
      </w:pPr>
      <w:r>
        <w:t>7.1</w:t>
      </w:r>
      <w:r>
        <w:tab/>
      </w:r>
      <w:r w:rsidR="00CE5B29">
        <w:t xml:space="preserve">Stephanie </w:t>
      </w:r>
      <w:r w:rsidR="00EE7C88">
        <w:t>Davin</w:t>
      </w:r>
      <w:r w:rsidR="00CE5B29">
        <w:t xml:space="preserve"> </w:t>
      </w:r>
      <w:r w:rsidR="00CC1AD1">
        <w:t>spoke to the paper that detailed a c</w:t>
      </w:r>
      <w:r w:rsidR="00CE5B29" w:rsidRPr="00CE5B29">
        <w:t xml:space="preserve">onsultation on social values in Government </w:t>
      </w:r>
      <w:r w:rsidR="00CC1AD1">
        <w:t>p</w:t>
      </w:r>
      <w:r w:rsidR="00CE5B29" w:rsidRPr="00CE5B29">
        <w:t>rocurement</w:t>
      </w:r>
      <w:r w:rsidR="00CE5B29">
        <w:t xml:space="preserve"> </w:t>
      </w:r>
      <w:r w:rsidR="00CE5B29" w:rsidRPr="00CE5B29">
        <w:rPr>
          <w:b/>
        </w:rPr>
        <w:t>(DAC 08.05)</w:t>
      </w:r>
      <w:r w:rsidR="00CE5B29">
        <w:t xml:space="preserve"> and advised that the Commission would be drafting a response</w:t>
      </w:r>
      <w:r w:rsidR="00CC1AD1">
        <w:t>. The consultation opened on 11 March 2019 and closed on 10 June 2019. There were four questions within the consultation and the Commission would</w:t>
      </w:r>
      <w:r w:rsidR="00CE5B29">
        <w:t xml:space="preserve"> </w:t>
      </w:r>
      <w:r w:rsidR="00CC1AD1">
        <w:t xml:space="preserve">mainly </w:t>
      </w:r>
      <w:r w:rsidR="00CE5B29">
        <w:t>focus</w:t>
      </w:r>
      <w:r w:rsidR="00CC1AD1">
        <w:t xml:space="preserve"> on questions one and two</w:t>
      </w:r>
      <w:r w:rsidR="007E7D59" w:rsidRPr="00CE5B29">
        <w:t>.</w:t>
      </w:r>
      <w:r w:rsidR="00CC1AD1">
        <w:t xml:space="preserve"> </w:t>
      </w:r>
    </w:p>
    <w:p w14:paraId="194C97AF" w14:textId="77777777" w:rsidR="0014634C" w:rsidRDefault="0014634C" w:rsidP="00956D9A">
      <w:pPr>
        <w:ind w:left="720" w:hanging="720"/>
      </w:pPr>
    </w:p>
    <w:p w14:paraId="1A55C93F" w14:textId="7B6CFF8A" w:rsidR="00174699" w:rsidRDefault="0014634C" w:rsidP="00956D9A">
      <w:pPr>
        <w:ind w:left="720" w:hanging="720"/>
      </w:pPr>
      <w:r>
        <w:t>7.2</w:t>
      </w:r>
      <w:r>
        <w:tab/>
      </w:r>
      <w:r w:rsidR="007D4982">
        <w:t xml:space="preserve">Members </w:t>
      </w:r>
      <w:r w:rsidR="00174699">
        <w:t xml:space="preserve">thanked </w:t>
      </w:r>
      <w:r w:rsidR="00CC1AD1">
        <w:t xml:space="preserve">Stephanie </w:t>
      </w:r>
      <w:r w:rsidR="00174699">
        <w:t>for bringing this to the attention of the Committee, commenting that:</w:t>
      </w:r>
    </w:p>
    <w:p w14:paraId="633E6C0A" w14:textId="24EC046B" w:rsidR="00174699" w:rsidRDefault="00174699" w:rsidP="00174699">
      <w:pPr>
        <w:ind w:left="1440" w:hanging="720"/>
      </w:pPr>
      <w:r>
        <w:t>a)</w:t>
      </w:r>
      <w:r>
        <w:tab/>
      </w:r>
      <w:r w:rsidR="00CC1AD1">
        <w:t xml:space="preserve">it might be overwhelming for a small business to be suddenly asked to report on these areas. It would be best to be pragmatic and start with protected characteristics that were more easily reportable such as </w:t>
      </w:r>
      <w:r w:rsidR="00797F92">
        <w:t xml:space="preserve">sex, </w:t>
      </w:r>
      <w:r w:rsidR="00CC1AD1">
        <w:t>race</w:t>
      </w:r>
      <w:r w:rsidR="00797F92">
        <w:t xml:space="preserve"> and</w:t>
      </w:r>
      <w:r w:rsidR="00CC1AD1">
        <w:t xml:space="preserve"> disability that would assuage the reporting requirement</w:t>
      </w:r>
      <w:r>
        <w:t>;</w:t>
      </w:r>
    </w:p>
    <w:p w14:paraId="6CC3B7B6" w14:textId="306B6E83" w:rsidR="00174699" w:rsidRDefault="00174699" w:rsidP="00174699">
      <w:pPr>
        <w:ind w:left="1440" w:hanging="720"/>
      </w:pPr>
      <w:r>
        <w:t>b)</w:t>
      </w:r>
      <w:r>
        <w:tab/>
      </w:r>
      <w:r w:rsidR="007A231B">
        <w:t>there were good examples of how this could work that had been piloted in Scotland</w:t>
      </w:r>
      <w:r w:rsidR="00210634">
        <w:t>,</w:t>
      </w:r>
      <w:r w:rsidR="007A231B">
        <w:t xml:space="preserve"> such as City Deals and Investment in Equality, the latter of which was being passed on to partners to take forward</w:t>
      </w:r>
      <w:r>
        <w:t>;</w:t>
      </w:r>
      <w:r w:rsidR="007A231B">
        <w:t xml:space="preserve"> and</w:t>
      </w:r>
    </w:p>
    <w:p w14:paraId="087DB202" w14:textId="77777777" w:rsidR="007A231B" w:rsidRDefault="007A231B" w:rsidP="00174699">
      <w:pPr>
        <w:ind w:left="1440" w:hanging="720"/>
      </w:pPr>
    </w:p>
    <w:p w14:paraId="2E15A31E" w14:textId="00FF43BE" w:rsidR="007A231B" w:rsidRDefault="007A231B" w:rsidP="007A231B">
      <w:r w:rsidRPr="007A231B">
        <w:rPr>
          <w:b/>
        </w:rPr>
        <w:t>Action: Marsali Craig</w:t>
      </w:r>
      <w:r>
        <w:t xml:space="preserve"> to circulate Scotland Committee paper </w:t>
      </w:r>
      <w:r w:rsidR="00175516">
        <w:t>on City Deals t</w:t>
      </w:r>
      <w:r>
        <w:t>o members</w:t>
      </w:r>
      <w:r w:rsidR="00210634">
        <w:t xml:space="preserve">. </w:t>
      </w:r>
    </w:p>
    <w:p w14:paraId="651C5202" w14:textId="77777777" w:rsidR="00210634" w:rsidRDefault="00210634" w:rsidP="007A231B"/>
    <w:p w14:paraId="2B6BB987" w14:textId="07CA1CA9" w:rsidR="00174699" w:rsidRDefault="00174699" w:rsidP="00174699">
      <w:pPr>
        <w:ind w:left="1440" w:hanging="720"/>
      </w:pPr>
      <w:r>
        <w:t>c)</w:t>
      </w:r>
      <w:r>
        <w:tab/>
      </w:r>
      <w:r w:rsidR="00EC2E8C" w:rsidRPr="00EC2E8C">
        <w:t>in regions suc</w:t>
      </w:r>
      <w:r w:rsidR="00EC2E8C">
        <w:t>h as Manchester Social Value had</w:t>
      </w:r>
      <w:r w:rsidR="00EC2E8C" w:rsidRPr="00EC2E8C">
        <w:t xml:space="preserve"> a 20% weighting for Local Authority procurement. There </w:t>
      </w:r>
      <w:r w:rsidR="00EC2E8C">
        <w:t>was</w:t>
      </w:r>
      <w:r w:rsidR="00EC2E8C" w:rsidRPr="00EC2E8C">
        <w:t xml:space="preserve"> a strong emphasis within this of setting objectives to employ local people and those who face more barriers to employment .V</w:t>
      </w:r>
      <w:r w:rsidR="00EC2E8C">
        <w:t xml:space="preserve">oluntary, Community and Social Enterprises and </w:t>
      </w:r>
      <w:r w:rsidR="00EC2E8C" w:rsidRPr="00EC2E8C">
        <w:t>D</w:t>
      </w:r>
      <w:r w:rsidR="00EC2E8C">
        <w:t xml:space="preserve">isabled </w:t>
      </w:r>
      <w:r w:rsidR="00EC2E8C" w:rsidRPr="00EC2E8C">
        <w:t>P</w:t>
      </w:r>
      <w:r w:rsidR="00EC2E8C">
        <w:t xml:space="preserve">eople’s </w:t>
      </w:r>
      <w:r w:rsidR="00EC2E8C" w:rsidRPr="00EC2E8C">
        <w:t>O</w:t>
      </w:r>
      <w:r w:rsidR="00EC2E8C">
        <w:t>rganisations</w:t>
      </w:r>
      <w:r w:rsidR="00EC2E8C" w:rsidRPr="00EC2E8C">
        <w:t xml:space="preserve"> ha</w:t>
      </w:r>
      <w:r w:rsidR="00EC2E8C">
        <w:t xml:space="preserve">d </w:t>
      </w:r>
      <w:r w:rsidR="00EC2E8C" w:rsidRPr="00EC2E8C">
        <w:t>been working with M</w:t>
      </w:r>
      <w:r w:rsidR="00EC2E8C">
        <w:t xml:space="preserve">anchester </w:t>
      </w:r>
      <w:r w:rsidR="00EC2E8C" w:rsidRPr="00EC2E8C">
        <w:t>C</w:t>
      </w:r>
      <w:r w:rsidR="00EC2E8C">
        <w:t xml:space="preserve">ity </w:t>
      </w:r>
      <w:r w:rsidR="00EC2E8C" w:rsidRPr="00EC2E8C">
        <w:t>C</w:t>
      </w:r>
      <w:r w:rsidR="00EC2E8C">
        <w:t>ouncil</w:t>
      </w:r>
      <w:r w:rsidR="00EC2E8C" w:rsidRPr="00EC2E8C">
        <w:t xml:space="preserve"> to encourage targets</w:t>
      </w:r>
      <w:r w:rsidR="00EC2E8C">
        <w:t xml:space="preserve"> and </w:t>
      </w:r>
      <w:r w:rsidR="00EC2E8C" w:rsidRPr="00EC2E8C">
        <w:t xml:space="preserve">objectives and </w:t>
      </w:r>
      <w:r w:rsidR="00EC2E8C">
        <w:t>s</w:t>
      </w:r>
      <w:r w:rsidR="00EC2E8C" w:rsidRPr="00EC2E8C">
        <w:t>upport</w:t>
      </w:r>
      <w:r w:rsidR="00EC2E8C">
        <w:t>ed</w:t>
      </w:r>
      <w:r w:rsidR="00EC2E8C" w:rsidRPr="00EC2E8C">
        <w:t xml:space="preserve"> the naming of disabled people as one of the groups facing significant barriers to employment</w:t>
      </w:r>
      <w:r w:rsidR="007A231B">
        <w:t>.</w:t>
      </w:r>
    </w:p>
    <w:p w14:paraId="0B6B4AA2" w14:textId="1286701A" w:rsidR="00A41A12" w:rsidRDefault="00A41A12" w:rsidP="00987CB1">
      <w:pPr>
        <w:rPr>
          <w:b/>
        </w:rPr>
      </w:pPr>
    </w:p>
    <w:p w14:paraId="4A8750CA" w14:textId="47ED6A8C" w:rsidR="007A231B" w:rsidRDefault="007A231B" w:rsidP="00285CFF">
      <w:pPr>
        <w:ind w:left="720" w:hanging="720"/>
      </w:pPr>
      <w:r>
        <w:t>7.3</w:t>
      </w:r>
      <w:r>
        <w:tab/>
        <w:t>Members felt that there might be potential to incorporate penalties on contractors that d</w:t>
      </w:r>
      <w:r w:rsidR="00210634">
        <w:t>id</w:t>
      </w:r>
      <w:r>
        <w:t xml:space="preserve"> not achieve outcomes as detailed in contracts</w:t>
      </w:r>
      <w:r w:rsidR="00285CFF">
        <w:t xml:space="preserve"> and that the response should also consider and respond to question three of the consultation. They understood that public procurement could be extremely complicated and that getting a proportionate sanction was key</w:t>
      </w:r>
      <w:r w:rsidR="00210634">
        <w:t>.</w:t>
      </w:r>
    </w:p>
    <w:p w14:paraId="2CF60928" w14:textId="3CEEEA17" w:rsidR="00A41A12" w:rsidRDefault="00A41A12" w:rsidP="00987CB1"/>
    <w:p w14:paraId="34974EA5" w14:textId="64268F7A" w:rsidR="00285CFF" w:rsidRDefault="00285CFF" w:rsidP="00987CB1">
      <w:r w:rsidRPr="00285CFF">
        <w:rPr>
          <w:b/>
        </w:rPr>
        <w:lastRenderedPageBreak/>
        <w:t>ACTION</w:t>
      </w:r>
      <w:r>
        <w:rPr>
          <w:b/>
        </w:rPr>
        <w:t>:</w:t>
      </w:r>
      <w:r w:rsidRPr="00285CFF">
        <w:rPr>
          <w:b/>
        </w:rPr>
        <w:t xml:space="preserve"> Stephanie </w:t>
      </w:r>
      <w:r w:rsidR="00EE7C88">
        <w:rPr>
          <w:b/>
        </w:rPr>
        <w:t>Davin</w:t>
      </w:r>
      <w:r>
        <w:t xml:space="preserve"> to share the full consultation response with members</w:t>
      </w:r>
      <w:r w:rsidR="00175516">
        <w:t xml:space="preserve"> for information</w:t>
      </w:r>
      <w:r w:rsidR="00210634">
        <w:t>.</w:t>
      </w:r>
    </w:p>
    <w:p w14:paraId="549E69CC" w14:textId="5A5EADE6" w:rsidR="00285CFF" w:rsidRDefault="00285CFF" w:rsidP="00987CB1"/>
    <w:p w14:paraId="7D42254C" w14:textId="600BD70F" w:rsidR="00285CFF" w:rsidRDefault="00285CFF" w:rsidP="00285CFF">
      <w:pPr>
        <w:ind w:left="720" w:hanging="720"/>
      </w:pPr>
      <w:r>
        <w:t>7.4</w:t>
      </w:r>
      <w:r>
        <w:tab/>
        <w:t>The Committee thanked Stephanie for bringing this work to the Committee as soon as was practicable.</w:t>
      </w:r>
    </w:p>
    <w:p w14:paraId="000D49F2" w14:textId="14E3FCFD" w:rsidR="00285CFF" w:rsidRDefault="00285CFF" w:rsidP="00987CB1"/>
    <w:p w14:paraId="096D2678" w14:textId="653168D6" w:rsidR="00285CFF" w:rsidRDefault="00285CFF" w:rsidP="00987CB1"/>
    <w:p w14:paraId="20328811" w14:textId="7A1D5D5D" w:rsidR="00285CFF" w:rsidRDefault="00285CFF" w:rsidP="00285CFF">
      <w:pPr>
        <w:pStyle w:val="Heading2"/>
      </w:pPr>
      <w:r>
        <w:t>8</w:t>
      </w:r>
      <w:r>
        <w:tab/>
        <w:t xml:space="preserve">Examination </w:t>
      </w:r>
      <w:r w:rsidR="00210634">
        <w:t>malpractice</w:t>
      </w:r>
    </w:p>
    <w:p w14:paraId="338FC02C" w14:textId="1B53424C" w:rsidR="00285CFF" w:rsidRDefault="00285CFF" w:rsidP="00987CB1"/>
    <w:p w14:paraId="6423173A" w14:textId="64E796C2" w:rsidR="00285CFF" w:rsidRDefault="00285CFF" w:rsidP="00285CFF">
      <w:pPr>
        <w:ind w:left="720" w:hanging="720"/>
      </w:pPr>
      <w:r>
        <w:t>8.1</w:t>
      </w:r>
      <w:r>
        <w:tab/>
        <w:t xml:space="preserve">Rachel Perkins reported that she had received an email from Caroline Waters that could be of interest to members. It related to an ongoing investigation into </w:t>
      </w:r>
      <w:r w:rsidR="00210634">
        <w:t>e</w:t>
      </w:r>
      <w:r>
        <w:t xml:space="preserve">xamination </w:t>
      </w:r>
      <w:r w:rsidR="00210634">
        <w:t>malpractice, which</w:t>
      </w:r>
      <w:r>
        <w:t xml:space="preserve"> raised concerned around access arrangements and accessibility for examinations. There was very little variety around arrangements and it was found that there were big differences </w:t>
      </w:r>
      <w:r w:rsidR="007F2BFE">
        <w:t xml:space="preserve">in practices </w:t>
      </w:r>
      <w:r>
        <w:t>between public and state schools.</w:t>
      </w:r>
    </w:p>
    <w:p w14:paraId="503C4048" w14:textId="77777777" w:rsidR="007F2BFE" w:rsidRDefault="007F2BFE" w:rsidP="00285CFF">
      <w:pPr>
        <w:ind w:left="720" w:hanging="720"/>
      </w:pPr>
    </w:p>
    <w:p w14:paraId="2231BA6E" w14:textId="238F8704" w:rsidR="00285CFF" w:rsidRDefault="00285CFF" w:rsidP="00285CFF">
      <w:pPr>
        <w:ind w:left="720" w:hanging="720"/>
      </w:pPr>
      <w:r w:rsidRPr="00285CFF">
        <w:rPr>
          <w:b/>
        </w:rPr>
        <w:t>Action: Secretary</w:t>
      </w:r>
      <w:r>
        <w:t xml:space="preserve"> to </w:t>
      </w:r>
      <w:r w:rsidR="00210634">
        <w:t>s</w:t>
      </w:r>
      <w:r>
        <w:t>hare Caroline’s email with members.</w:t>
      </w:r>
    </w:p>
    <w:p w14:paraId="034741C3" w14:textId="03DA5C65" w:rsidR="00285CFF" w:rsidRDefault="00285CFF" w:rsidP="00285CFF">
      <w:pPr>
        <w:ind w:left="720" w:hanging="720"/>
      </w:pPr>
    </w:p>
    <w:p w14:paraId="38836D6F" w14:textId="50B744D2" w:rsidR="00285CFF" w:rsidRDefault="00285CFF" w:rsidP="00987CB1">
      <w:r w:rsidRPr="007F2BFE">
        <w:rPr>
          <w:b/>
        </w:rPr>
        <w:t xml:space="preserve">Action: Members </w:t>
      </w:r>
      <w:r>
        <w:t xml:space="preserve">to advise Caroline </w:t>
      </w:r>
      <w:r w:rsidR="007F2BFE">
        <w:t xml:space="preserve">if they wish to contribute to any response or are able to provide links to other </w:t>
      </w:r>
      <w:r w:rsidR="00175516">
        <w:t>organisations that might be of interest</w:t>
      </w:r>
      <w:r w:rsidR="007F2BFE">
        <w:t>.</w:t>
      </w:r>
    </w:p>
    <w:p w14:paraId="5F4E28E9" w14:textId="77777777" w:rsidR="00210634" w:rsidRDefault="00210634" w:rsidP="00987CB1"/>
    <w:p w14:paraId="33A245A6" w14:textId="05B43F99" w:rsidR="004E13CC" w:rsidRDefault="007F2BFE" w:rsidP="004E13CC">
      <w:pPr>
        <w:pStyle w:val="Heading2"/>
      </w:pPr>
      <w:r>
        <w:t>9</w:t>
      </w:r>
      <w:r w:rsidR="004E13CC">
        <w:tab/>
      </w:r>
      <w:r w:rsidR="00841D2A">
        <w:t>Sub</w:t>
      </w:r>
      <w:r w:rsidR="00210634">
        <w:t>-</w:t>
      </w:r>
      <w:r w:rsidR="00841D2A">
        <w:t>group reports to the Committee</w:t>
      </w:r>
    </w:p>
    <w:p w14:paraId="7356B87C" w14:textId="77777777" w:rsidR="004E13CC" w:rsidRDefault="004E13CC" w:rsidP="004E13CC"/>
    <w:p w14:paraId="243A6AAC" w14:textId="4D140363" w:rsidR="00044AD2" w:rsidRPr="00044AD2" w:rsidRDefault="00044AD2" w:rsidP="005F3636">
      <w:pPr>
        <w:ind w:left="720" w:hanging="720"/>
        <w:rPr>
          <w:b/>
        </w:rPr>
      </w:pPr>
      <w:r>
        <w:rPr>
          <w:b/>
        </w:rPr>
        <w:t>CEO and Board</w:t>
      </w:r>
    </w:p>
    <w:p w14:paraId="60F05C50" w14:textId="2DD3F579" w:rsidR="006A1FC3" w:rsidRDefault="007F2BFE" w:rsidP="005F3636">
      <w:pPr>
        <w:ind w:left="720" w:hanging="720"/>
      </w:pPr>
      <w:r>
        <w:t>9</w:t>
      </w:r>
      <w:r w:rsidR="00EF344B">
        <w:t>.</w:t>
      </w:r>
      <w:r w:rsidR="00FF15FC">
        <w:t>1</w:t>
      </w:r>
      <w:r w:rsidR="00EF344B">
        <w:tab/>
      </w:r>
      <w:r w:rsidR="00A41A12">
        <w:t xml:space="preserve">Melanie Field introduced the CEO and Board report </w:t>
      </w:r>
      <w:r w:rsidR="00A41A12" w:rsidRPr="00AE5DE9">
        <w:rPr>
          <w:b/>
        </w:rPr>
        <w:t>(DAC 0</w:t>
      </w:r>
      <w:r w:rsidRPr="00AE5DE9">
        <w:rPr>
          <w:b/>
        </w:rPr>
        <w:t>8</w:t>
      </w:r>
      <w:r w:rsidR="00A41A12" w:rsidRPr="00AE5DE9">
        <w:rPr>
          <w:b/>
        </w:rPr>
        <w:t>.0</w:t>
      </w:r>
      <w:r w:rsidRPr="00AE5DE9">
        <w:rPr>
          <w:b/>
        </w:rPr>
        <w:t>6</w:t>
      </w:r>
      <w:r w:rsidR="00A41A12" w:rsidRPr="00AE5DE9">
        <w:rPr>
          <w:b/>
        </w:rPr>
        <w:t>)</w:t>
      </w:r>
      <w:r w:rsidR="000534C1">
        <w:t>.</w:t>
      </w:r>
      <w:r w:rsidR="00A41A12">
        <w:t xml:space="preserve"> </w:t>
      </w:r>
    </w:p>
    <w:p w14:paraId="00125F3B" w14:textId="77777777" w:rsidR="000534C1" w:rsidRDefault="000534C1" w:rsidP="005F3636">
      <w:pPr>
        <w:ind w:left="720" w:hanging="720"/>
      </w:pPr>
    </w:p>
    <w:p w14:paraId="5BDBF8B4" w14:textId="5D009094" w:rsidR="000534C1" w:rsidRDefault="00FC0A93" w:rsidP="005F3636">
      <w:pPr>
        <w:ind w:left="720" w:hanging="720"/>
      </w:pPr>
      <w:r>
        <w:t>9</w:t>
      </w:r>
      <w:r w:rsidR="00FF15FC">
        <w:t>.2</w:t>
      </w:r>
      <w:r w:rsidR="000534C1">
        <w:tab/>
      </w:r>
      <w:r w:rsidR="009E49F5">
        <w:t>Members had reviewed the report and noted in addition that:</w:t>
      </w:r>
    </w:p>
    <w:p w14:paraId="5E7809A3" w14:textId="6D7D28B7" w:rsidR="007F2BFE" w:rsidRDefault="009E49F5" w:rsidP="009E49F5">
      <w:pPr>
        <w:ind w:left="1440" w:hanging="720"/>
      </w:pPr>
      <w:r>
        <w:t>a)</w:t>
      </w:r>
      <w:r>
        <w:tab/>
      </w:r>
      <w:r w:rsidR="007F2BFE">
        <w:t>under the reorganisation changes reported at the last meeting, the Commission was establishing:</w:t>
      </w:r>
    </w:p>
    <w:p w14:paraId="79BDB5C3" w14:textId="6B5DAF36" w:rsidR="007F2BFE" w:rsidRDefault="007F2BFE" w:rsidP="007F2BFE">
      <w:pPr>
        <w:pStyle w:val="ListParagraph"/>
        <w:numPr>
          <w:ilvl w:val="0"/>
          <w:numId w:val="24"/>
        </w:numPr>
        <w:ind w:left="2154" w:hanging="357"/>
      </w:pPr>
      <w:r>
        <w:t>a new enforcement team</w:t>
      </w:r>
      <w:r w:rsidR="00175516">
        <w:t xml:space="preserve">, </w:t>
      </w:r>
      <w:r w:rsidR="00674F31">
        <w:t xml:space="preserve">within the </w:t>
      </w:r>
      <w:r>
        <w:t>legal directorate;</w:t>
      </w:r>
    </w:p>
    <w:p w14:paraId="706BED89" w14:textId="18354C51" w:rsidR="007F2BFE" w:rsidRDefault="007F2BFE" w:rsidP="007F2BFE">
      <w:pPr>
        <w:pStyle w:val="ListParagraph"/>
        <w:numPr>
          <w:ilvl w:val="0"/>
          <w:numId w:val="24"/>
        </w:numPr>
        <w:ind w:left="2154" w:hanging="357"/>
      </w:pPr>
      <w:r>
        <w:t>a new compliance team</w:t>
      </w:r>
      <w:r w:rsidR="00374D59">
        <w:t>, headed by Laura Lucking,</w:t>
      </w:r>
      <w:r>
        <w:t xml:space="preserve"> would focus on </w:t>
      </w:r>
      <w:r w:rsidR="00374D59">
        <w:t xml:space="preserve">inquiries </w:t>
      </w:r>
      <w:r>
        <w:t>and proactive work aimed at a sector or issue to promote better compliance:</w:t>
      </w:r>
    </w:p>
    <w:p w14:paraId="33EB2B15" w14:textId="2B508964" w:rsidR="007F2BFE" w:rsidRDefault="007F2BFE" w:rsidP="007F2BFE">
      <w:pPr>
        <w:pStyle w:val="ListParagraph"/>
        <w:numPr>
          <w:ilvl w:val="0"/>
          <w:numId w:val="24"/>
        </w:numPr>
        <w:ind w:left="2154" w:hanging="357"/>
      </w:pPr>
      <w:r>
        <w:t>a new policy directorate</w:t>
      </w:r>
      <w:r w:rsidR="00374D59">
        <w:t>, headed by Alasdair Macdonald,</w:t>
      </w:r>
      <w:r>
        <w:t xml:space="preserve"> that would build policy and influencing</w:t>
      </w:r>
      <w:r w:rsidR="00175516">
        <w:t xml:space="preserve"> strategies</w:t>
      </w:r>
      <w:r>
        <w:t>;</w:t>
      </w:r>
      <w:r w:rsidR="00210634">
        <w:t xml:space="preserve"> and</w:t>
      </w:r>
    </w:p>
    <w:p w14:paraId="604A0598" w14:textId="423A868B" w:rsidR="009E49F5" w:rsidRDefault="007F2BFE" w:rsidP="007F2BFE">
      <w:pPr>
        <w:pStyle w:val="ListParagraph"/>
        <w:numPr>
          <w:ilvl w:val="0"/>
          <w:numId w:val="24"/>
        </w:numPr>
        <w:ind w:left="2154" w:hanging="357"/>
      </w:pPr>
      <w:r>
        <w:t xml:space="preserve"> a new strategy hub</w:t>
      </w:r>
      <w:r w:rsidR="00374D59">
        <w:t>,</w:t>
      </w:r>
      <w:r>
        <w:t xml:space="preserve"> which </w:t>
      </w:r>
      <w:r w:rsidR="00175516">
        <w:t>would be part of the new</w:t>
      </w:r>
      <w:r>
        <w:t xml:space="preserve"> Strategy and Governance</w:t>
      </w:r>
      <w:r w:rsidR="00175516">
        <w:t xml:space="preserve"> directorate</w:t>
      </w:r>
      <w:r w:rsidR="00210634">
        <w:t>.</w:t>
      </w:r>
    </w:p>
    <w:p w14:paraId="48DEBCD9" w14:textId="77777777" w:rsidR="007F2BFE" w:rsidRDefault="007F2BFE" w:rsidP="00175516">
      <w:pPr>
        <w:pStyle w:val="ListParagraph"/>
        <w:ind w:left="2154"/>
      </w:pPr>
    </w:p>
    <w:p w14:paraId="2BF446FF" w14:textId="195CE540" w:rsidR="007F2BFE" w:rsidRDefault="007F2BFE" w:rsidP="007F2BFE">
      <w:r w:rsidRPr="007F2BFE">
        <w:rPr>
          <w:b/>
        </w:rPr>
        <w:lastRenderedPageBreak/>
        <w:t>Action:</w:t>
      </w:r>
      <w:r w:rsidR="006D48B6">
        <w:rPr>
          <w:b/>
        </w:rPr>
        <w:t xml:space="preserve"> Secretary</w:t>
      </w:r>
      <w:r>
        <w:t xml:space="preserve"> to provide members with an up</w:t>
      </w:r>
      <w:r w:rsidR="006D48B6">
        <w:t>dated organogram when available</w:t>
      </w:r>
      <w:r>
        <w:t>.</w:t>
      </w:r>
    </w:p>
    <w:p w14:paraId="615AB693" w14:textId="77777777" w:rsidR="007F2BFE" w:rsidRDefault="007F2BFE" w:rsidP="007F2BFE"/>
    <w:p w14:paraId="59DFB592" w14:textId="0BF9DF29" w:rsidR="009E49F5" w:rsidRDefault="009E49F5" w:rsidP="009E49F5">
      <w:pPr>
        <w:ind w:left="1440" w:hanging="720"/>
      </w:pPr>
      <w:r>
        <w:t>b)</w:t>
      </w:r>
      <w:r>
        <w:tab/>
        <w:t xml:space="preserve">there were </w:t>
      </w:r>
      <w:r w:rsidR="004D44B2">
        <w:t>two</w:t>
      </w:r>
      <w:r>
        <w:t xml:space="preserve"> </w:t>
      </w:r>
      <w:r w:rsidR="00175516">
        <w:t xml:space="preserve">ongoing </w:t>
      </w:r>
      <w:r w:rsidR="004D44B2">
        <w:t>and one</w:t>
      </w:r>
      <w:r w:rsidR="00175516">
        <w:t xml:space="preserve"> potential</w:t>
      </w:r>
      <w:r w:rsidR="00BB79D9">
        <w:t xml:space="preserve"> investigations that the Commission was working on</w:t>
      </w:r>
      <w:r>
        <w:t xml:space="preserve"> which were:</w:t>
      </w:r>
    </w:p>
    <w:p w14:paraId="54E12A46" w14:textId="4FBD76B9" w:rsidR="00BB79D9" w:rsidRDefault="00BB79D9" w:rsidP="00BB79D9">
      <w:pPr>
        <w:pStyle w:val="ListParagraph"/>
        <w:numPr>
          <w:ilvl w:val="0"/>
          <w:numId w:val="25"/>
        </w:numPr>
        <w:ind w:left="2154" w:hanging="357"/>
      </w:pPr>
      <w:r w:rsidRPr="00BB79D9">
        <w:rPr>
          <w:rFonts w:cs="Arial"/>
          <w:color w:val="000000"/>
          <w:szCs w:val="19"/>
        </w:rPr>
        <w:t xml:space="preserve">Anti-Semitism in the Labour </w:t>
      </w:r>
      <w:r>
        <w:rPr>
          <w:rFonts w:cs="Arial"/>
          <w:color w:val="000000"/>
          <w:szCs w:val="19"/>
        </w:rPr>
        <w:t xml:space="preserve">Party. The </w:t>
      </w:r>
      <w:r w:rsidR="00374D59">
        <w:t xml:space="preserve">current </w:t>
      </w:r>
      <w:r>
        <w:t>position was that a lot of evidence had been received. The Commission had written to Labour Party and was now considering their response. There would be a report, recommendations and, if necessary</w:t>
      </w:r>
      <w:r w:rsidR="00210634">
        <w:t>,</w:t>
      </w:r>
      <w:r>
        <w:t xml:space="preserve"> enforcement in the County Court;</w:t>
      </w:r>
    </w:p>
    <w:p w14:paraId="2EB1EDEA" w14:textId="173DEC75" w:rsidR="009F4B1E" w:rsidRPr="009F4B1E" w:rsidRDefault="00BB79D9" w:rsidP="009F4B1E">
      <w:pPr>
        <w:numPr>
          <w:ilvl w:val="0"/>
          <w:numId w:val="22"/>
        </w:numPr>
        <w:spacing w:line="250" w:lineRule="atLeast"/>
        <w:textAlignment w:val="baseline"/>
        <w:rPr>
          <w:rFonts w:cs="Arial"/>
          <w:color w:val="000000"/>
          <w:szCs w:val="28"/>
        </w:rPr>
      </w:pPr>
      <w:r>
        <w:rPr>
          <w:rFonts w:cs="Arial"/>
          <w:color w:val="000000"/>
          <w:szCs w:val="28"/>
        </w:rPr>
        <w:t xml:space="preserve">Windrush. </w:t>
      </w:r>
      <w:r>
        <w:t xml:space="preserve">David Lammy MP’s letter had now been received by the Commission, although it had been reported on in the media before it was sent. </w:t>
      </w:r>
      <w:r w:rsidR="00374D59">
        <w:t>We were considering how the action requested related to our powers and</w:t>
      </w:r>
      <w:r>
        <w:t xml:space="preserve"> the Home Office</w:t>
      </w:r>
      <w:r w:rsidR="00374D59">
        <w:t>-commissioned</w:t>
      </w:r>
      <w:r>
        <w:t xml:space="preserve"> </w:t>
      </w:r>
      <w:r w:rsidR="00374D59">
        <w:t>Windrush Review</w:t>
      </w:r>
      <w:r>
        <w:t>;</w:t>
      </w:r>
    </w:p>
    <w:p w14:paraId="7B00E5A6" w14:textId="4DC9AA72" w:rsidR="009F4B1E" w:rsidRDefault="00BB79D9" w:rsidP="009F4B1E">
      <w:pPr>
        <w:numPr>
          <w:ilvl w:val="0"/>
          <w:numId w:val="22"/>
        </w:numPr>
        <w:spacing w:line="250" w:lineRule="atLeast"/>
        <w:textAlignment w:val="baseline"/>
        <w:rPr>
          <w:rFonts w:cs="Arial"/>
          <w:color w:val="000000"/>
          <w:szCs w:val="28"/>
        </w:rPr>
      </w:pPr>
      <w:r>
        <w:rPr>
          <w:rFonts w:cs="Arial"/>
          <w:color w:val="000000"/>
          <w:szCs w:val="28"/>
        </w:rPr>
        <w:t>Islamophobia in the Conservative Party.</w:t>
      </w:r>
      <w:r w:rsidRPr="00BB79D9">
        <w:t xml:space="preserve"> </w:t>
      </w:r>
      <w:r>
        <w:t xml:space="preserve">A complaint had been received by the Commission from Baroness Varsi. It was in </w:t>
      </w:r>
      <w:r w:rsidR="00210634">
        <w:t>t</w:t>
      </w:r>
      <w:r>
        <w:t>he early stages and was being checked to confirm whether the threshold to take any further action or launch an investigation had been breached</w:t>
      </w:r>
      <w:r w:rsidR="009F4B1E" w:rsidRPr="009F4B1E">
        <w:rPr>
          <w:rFonts w:cs="Arial"/>
          <w:color w:val="000000"/>
          <w:szCs w:val="28"/>
        </w:rPr>
        <w:t>.</w:t>
      </w:r>
    </w:p>
    <w:p w14:paraId="4C9CB633" w14:textId="77777777" w:rsidR="00210634" w:rsidRPr="009F4B1E" w:rsidRDefault="00210634" w:rsidP="00175516">
      <w:pPr>
        <w:spacing w:line="250" w:lineRule="atLeast"/>
        <w:ind w:left="2160"/>
        <w:textAlignment w:val="baseline"/>
        <w:rPr>
          <w:rFonts w:cs="Arial"/>
          <w:color w:val="000000"/>
          <w:szCs w:val="28"/>
        </w:rPr>
      </w:pPr>
    </w:p>
    <w:p w14:paraId="082E83B3" w14:textId="418F566F" w:rsidR="00044AD2" w:rsidRDefault="00044AD2" w:rsidP="00044AD2">
      <w:pPr>
        <w:ind w:left="1440" w:hanging="720"/>
      </w:pPr>
      <w:r>
        <w:t>c)</w:t>
      </w:r>
      <w:r>
        <w:tab/>
      </w:r>
      <w:r w:rsidR="00BB79D9">
        <w:t xml:space="preserve">The Women and </w:t>
      </w:r>
      <w:r w:rsidR="00FC0A93">
        <w:t>Equalities</w:t>
      </w:r>
      <w:r w:rsidR="00BB79D9">
        <w:t xml:space="preserve"> Select Committee </w:t>
      </w:r>
      <w:r w:rsidR="00374D59">
        <w:t xml:space="preserve">inquiry </w:t>
      </w:r>
      <w:r w:rsidR="00BB79D9">
        <w:t xml:space="preserve">was still ongoing. The Commission had submitted written evidence and would provide </w:t>
      </w:r>
      <w:r w:rsidR="00374D59">
        <w:t xml:space="preserve">oral </w:t>
      </w:r>
      <w:r w:rsidR="00BB79D9">
        <w:t xml:space="preserve">evidence at the beginning of June. Evidence would be provided </w:t>
      </w:r>
      <w:r w:rsidR="00FC0A93">
        <w:t xml:space="preserve">by </w:t>
      </w:r>
      <w:r w:rsidR="00374D59">
        <w:t xml:space="preserve">officers </w:t>
      </w:r>
      <w:r w:rsidR="00BB79D9">
        <w:t xml:space="preserve">next week on the broader Access to Justice part of the </w:t>
      </w:r>
      <w:r w:rsidR="00374D59">
        <w:t>inquiry</w:t>
      </w:r>
      <w:r w:rsidR="005242F6">
        <w:t>.</w:t>
      </w:r>
    </w:p>
    <w:p w14:paraId="20E0F9EB" w14:textId="5F68E844" w:rsidR="00DA268A" w:rsidRDefault="00DA268A" w:rsidP="005F3636">
      <w:pPr>
        <w:ind w:left="720" w:hanging="720"/>
      </w:pPr>
    </w:p>
    <w:p w14:paraId="56A35D98" w14:textId="00134E11" w:rsidR="00FC0A93" w:rsidRDefault="00FC0A93" w:rsidP="005F3636">
      <w:pPr>
        <w:ind w:left="720" w:hanging="720"/>
      </w:pPr>
      <w:r>
        <w:t>9.3</w:t>
      </w:r>
      <w:r>
        <w:tab/>
        <w:t>Members asked whether there had been any external feedback on the restraint project output and heard that it had been shared with the Care Quality Commission and that they were using it heavily in their review of segregation and restraint. There was a sense that it had been very well received.</w:t>
      </w:r>
    </w:p>
    <w:p w14:paraId="7FA69A85" w14:textId="16C4A5A4" w:rsidR="00FC0A93" w:rsidRDefault="00FC0A93" w:rsidP="005F3636">
      <w:pPr>
        <w:ind w:left="720" w:hanging="720"/>
      </w:pPr>
    </w:p>
    <w:p w14:paraId="1113434C" w14:textId="2CF716EB" w:rsidR="00FC0A93" w:rsidRDefault="00FC0A93" w:rsidP="005F3636">
      <w:pPr>
        <w:ind w:left="720" w:hanging="720"/>
      </w:pPr>
      <w:r>
        <w:t>9.4</w:t>
      </w:r>
      <w:r>
        <w:tab/>
        <w:t>Members asked whether Healthcare in relation to Asylum Seekers</w:t>
      </w:r>
      <w:r w:rsidR="00DD7B49">
        <w:t>,</w:t>
      </w:r>
      <w:r>
        <w:t xml:space="preserve"> where they were disabled</w:t>
      </w:r>
      <w:r w:rsidR="00DD7B49">
        <w:t>,</w:t>
      </w:r>
      <w:r>
        <w:t xml:space="preserve"> was an</w:t>
      </w:r>
      <w:r w:rsidR="00DD7B49">
        <w:t xml:space="preserve"> area of</w:t>
      </w:r>
      <w:r>
        <w:t xml:space="preserve"> interest </w:t>
      </w:r>
      <w:r w:rsidR="00DD7B49">
        <w:t xml:space="preserve">to the Commission </w:t>
      </w:r>
      <w:r>
        <w:t xml:space="preserve">and whether there were any statistics on </w:t>
      </w:r>
      <w:r w:rsidR="00674F31">
        <w:t>disabled asylum s</w:t>
      </w:r>
      <w:r>
        <w:t>eekers</w:t>
      </w:r>
      <w:r w:rsidR="00674F31">
        <w:t>.</w:t>
      </w:r>
    </w:p>
    <w:p w14:paraId="2FAA12F3" w14:textId="2FA16725" w:rsidR="00FC0A93" w:rsidRDefault="00FC0A93" w:rsidP="005F3636">
      <w:pPr>
        <w:ind w:left="720" w:hanging="720"/>
      </w:pPr>
    </w:p>
    <w:p w14:paraId="5DFEBD19" w14:textId="3548A72A" w:rsidR="00FC0A93" w:rsidRDefault="00FC0A93" w:rsidP="00FC0A93">
      <w:r w:rsidRPr="00FC0A93">
        <w:rPr>
          <w:b/>
        </w:rPr>
        <w:lastRenderedPageBreak/>
        <w:t xml:space="preserve">Action: </w:t>
      </w:r>
      <w:r w:rsidR="006D48B6">
        <w:rPr>
          <w:b/>
        </w:rPr>
        <w:t>Rosie Wallbank</w:t>
      </w:r>
      <w:r>
        <w:t xml:space="preserve"> to provide details of the </w:t>
      </w:r>
      <w:r w:rsidR="00674F31">
        <w:t>lead on a</w:t>
      </w:r>
      <w:r>
        <w:t xml:space="preserve">sylum </w:t>
      </w:r>
      <w:r w:rsidR="00674F31">
        <w:t xml:space="preserve">seekers </w:t>
      </w:r>
      <w:r>
        <w:t>to Nick Watson</w:t>
      </w:r>
      <w:r w:rsidR="00DD7B49">
        <w:t>.</w:t>
      </w:r>
    </w:p>
    <w:p w14:paraId="7C46CD15" w14:textId="2B9CED43" w:rsidR="00FC0A93" w:rsidRDefault="00FC0A93" w:rsidP="00FC0A93"/>
    <w:p w14:paraId="3E46FF81" w14:textId="4040F74F" w:rsidR="00FC0A93" w:rsidRDefault="00FC0A93" w:rsidP="00F2719B">
      <w:pPr>
        <w:ind w:left="720" w:hanging="720"/>
      </w:pPr>
      <w:r>
        <w:t>9.5</w:t>
      </w:r>
      <w:r>
        <w:tab/>
      </w:r>
      <w:r w:rsidR="00644BAD">
        <w:t xml:space="preserve">Members noted that ‘Inside Government’ </w:t>
      </w:r>
      <w:r w:rsidR="00DD7B49">
        <w:t>had</w:t>
      </w:r>
      <w:r w:rsidR="00644BAD">
        <w:t xml:space="preserve"> reported on a speech by the Chair on ‘Freedom of Speech’ in higher education and referred to the Commission</w:t>
      </w:r>
      <w:r w:rsidR="00DD7B49">
        <w:t>’</w:t>
      </w:r>
      <w:r w:rsidR="00644BAD">
        <w:t>s recently published guidance in this area.</w:t>
      </w:r>
    </w:p>
    <w:p w14:paraId="4AAEC92E" w14:textId="1EAD4A70" w:rsidR="00644BAD" w:rsidRDefault="00644BAD" w:rsidP="00FC0A93"/>
    <w:p w14:paraId="790D6F3F" w14:textId="316BA924" w:rsidR="00644BAD" w:rsidRDefault="00644BAD" w:rsidP="00FC0A93">
      <w:r w:rsidRPr="00644BAD">
        <w:rPr>
          <w:b/>
        </w:rPr>
        <w:t>Action: Secretary</w:t>
      </w:r>
      <w:r>
        <w:t xml:space="preserve"> to provide a link to the guidance to members</w:t>
      </w:r>
      <w:r w:rsidR="00DD7B49">
        <w:t>.</w:t>
      </w:r>
    </w:p>
    <w:p w14:paraId="17F1781F" w14:textId="79E0E167" w:rsidR="00644BAD" w:rsidRDefault="00644BAD" w:rsidP="005F3636">
      <w:pPr>
        <w:ind w:left="720" w:hanging="720"/>
      </w:pPr>
    </w:p>
    <w:p w14:paraId="03993888" w14:textId="58B4B8A5" w:rsidR="00044AD2" w:rsidRPr="00044AD2" w:rsidRDefault="00044AD2" w:rsidP="005F3636">
      <w:pPr>
        <w:ind w:left="720" w:hanging="720"/>
        <w:rPr>
          <w:b/>
        </w:rPr>
      </w:pPr>
      <w:r w:rsidRPr="00044AD2">
        <w:rPr>
          <w:b/>
        </w:rPr>
        <w:t>Scotland Committee</w:t>
      </w:r>
    </w:p>
    <w:p w14:paraId="51F69645" w14:textId="12B490A3" w:rsidR="00644BAD" w:rsidRDefault="00644BAD" w:rsidP="00175516">
      <w:pPr>
        <w:ind w:left="720" w:hanging="720"/>
      </w:pPr>
      <w:r>
        <w:t>9.6</w:t>
      </w:r>
      <w:r w:rsidR="000534C1">
        <w:tab/>
      </w:r>
      <w:r>
        <w:t>Members heard from Marsali Craig that the Commission in Scotland was leading the way in the area of City Deals work. This work has shown a lot of promise in the areas of transport and housing</w:t>
      </w:r>
      <w:r w:rsidR="00DD7B49">
        <w:t xml:space="preserve">. </w:t>
      </w:r>
      <w:r>
        <w:t>Marsali drew attention to the position in Scotland</w:t>
      </w:r>
      <w:r w:rsidR="00DD7B49">
        <w:t>,</w:t>
      </w:r>
      <w:r>
        <w:t xml:space="preserve"> where the Scottish Human Rights Commission have responsibility for work on human rights. </w:t>
      </w:r>
      <w:r w:rsidR="00DD7B49">
        <w:t>A</w:t>
      </w:r>
      <w:r>
        <w:t xml:space="preserve">ny work that the Commission wants to do on </w:t>
      </w:r>
      <w:r w:rsidR="00674F31">
        <w:t xml:space="preserve">human </w:t>
      </w:r>
      <w:r>
        <w:t>rights in Scotland</w:t>
      </w:r>
      <w:r w:rsidR="00DD7B49">
        <w:t>, therefore,</w:t>
      </w:r>
      <w:r>
        <w:t xml:space="preserve"> cannot be commenced without their formal permission. A good relationship has been developed with them but most work in Scotland focuses on equality related issues.</w:t>
      </w:r>
    </w:p>
    <w:p w14:paraId="369B6C30" w14:textId="77777777" w:rsidR="00644BAD" w:rsidRDefault="00644BAD" w:rsidP="00AE5DE9">
      <w:pPr>
        <w:ind w:left="720" w:hanging="720"/>
      </w:pPr>
    </w:p>
    <w:p w14:paraId="7BEFAEFA" w14:textId="5AFB1956" w:rsidR="00644BAD" w:rsidRDefault="00AE5DE9" w:rsidP="00AE5DE9">
      <w:pPr>
        <w:ind w:left="720" w:hanging="720"/>
      </w:pPr>
      <w:r>
        <w:t>9.7</w:t>
      </w:r>
      <w:r>
        <w:tab/>
      </w:r>
      <w:r w:rsidR="00644BAD">
        <w:t>Members noted that the Scottish Government was reviewing PSED and that a great de</w:t>
      </w:r>
      <w:r>
        <w:t>al</w:t>
      </w:r>
      <w:r w:rsidR="00644BAD">
        <w:t xml:space="preserve"> of work was being done around transport accessibility and equal access.</w:t>
      </w:r>
    </w:p>
    <w:p w14:paraId="47454EA2" w14:textId="0C53800C" w:rsidR="00AE5DE9" w:rsidRDefault="00AE5DE9" w:rsidP="00AE5DE9">
      <w:pPr>
        <w:ind w:left="720" w:hanging="720"/>
      </w:pPr>
    </w:p>
    <w:p w14:paraId="3518ABD3" w14:textId="61912649" w:rsidR="00644BAD" w:rsidRDefault="00AE5DE9" w:rsidP="00AE5DE9">
      <w:pPr>
        <w:ind w:left="720" w:hanging="720"/>
      </w:pPr>
      <w:r>
        <w:t>9.8</w:t>
      </w:r>
      <w:r>
        <w:tab/>
        <w:t xml:space="preserve">The </w:t>
      </w:r>
      <w:r w:rsidR="00644BAD">
        <w:t>Scotland Committee</w:t>
      </w:r>
      <w:r>
        <w:t xml:space="preserve"> were</w:t>
      </w:r>
      <w:r w:rsidR="00644BAD">
        <w:t xml:space="preserve"> keen to engage with DAC</w:t>
      </w:r>
      <w:r>
        <w:t xml:space="preserve"> and there was an open</w:t>
      </w:r>
      <w:r w:rsidR="00644BAD">
        <w:t xml:space="preserve"> </w:t>
      </w:r>
      <w:r>
        <w:t>i</w:t>
      </w:r>
      <w:r w:rsidR="00644BAD">
        <w:t>nvit</w:t>
      </w:r>
      <w:r>
        <w:t>ation</w:t>
      </w:r>
      <w:r w:rsidR="00644BAD">
        <w:t xml:space="preserve"> to DAC members </w:t>
      </w:r>
      <w:r>
        <w:t xml:space="preserve">from Scotland </w:t>
      </w:r>
      <w:r w:rsidR="00644BAD">
        <w:t>to work with</w:t>
      </w:r>
      <w:r>
        <w:t xml:space="preserve"> the</w:t>
      </w:r>
      <w:r w:rsidR="00644BAD">
        <w:t xml:space="preserve"> Scotland Committee</w:t>
      </w:r>
      <w:r>
        <w:t xml:space="preserve"> on relevant pieces of work, although all members were welcome to attend Scotland Committee meetings</w:t>
      </w:r>
      <w:r w:rsidR="00644BAD">
        <w:t>.</w:t>
      </w:r>
    </w:p>
    <w:p w14:paraId="20886258" w14:textId="77777777" w:rsidR="00644BAD" w:rsidRDefault="00644BAD" w:rsidP="000534C1">
      <w:pPr>
        <w:ind w:left="720" w:hanging="720"/>
      </w:pPr>
    </w:p>
    <w:p w14:paraId="0127006F" w14:textId="1ACC6CFD" w:rsidR="00044AD2" w:rsidRPr="00044AD2" w:rsidRDefault="00044AD2" w:rsidP="000534C1">
      <w:pPr>
        <w:ind w:left="720" w:hanging="720"/>
        <w:rPr>
          <w:b/>
        </w:rPr>
      </w:pPr>
      <w:r w:rsidRPr="00044AD2">
        <w:rPr>
          <w:b/>
        </w:rPr>
        <w:t xml:space="preserve">Wales </w:t>
      </w:r>
      <w:r w:rsidR="00800F3B" w:rsidRPr="00044AD2">
        <w:rPr>
          <w:b/>
        </w:rPr>
        <w:t>Committee</w:t>
      </w:r>
    </w:p>
    <w:p w14:paraId="5288FBC8" w14:textId="0BAE6658" w:rsidR="00863C51" w:rsidRDefault="00AE5DE9" w:rsidP="00AE5DE9">
      <w:pPr>
        <w:ind w:left="720" w:hanging="720"/>
      </w:pPr>
      <w:r>
        <w:t>9.9</w:t>
      </w:r>
      <w:r w:rsidR="00044AD2">
        <w:tab/>
      </w:r>
      <w:r>
        <w:t xml:space="preserve">Melanie Field spoke on behalf of the Wales Committee, confirming that there were synergies between the two countries in the work on </w:t>
      </w:r>
      <w:r w:rsidR="00DD7B49">
        <w:t>t</w:t>
      </w:r>
      <w:r>
        <w:t>ransport that was being taken forward in Scotland</w:t>
      </w:r>
      <w:r w:rsidR="00863C51">
        <w:t>.</w:t>
      </w:r>
    </w:p>
    <w:p w14:paraId="42ED9A9B" w14:textId="0A8D374B" w:rsidR="0016641F" w:rsidRDefault="0016641F" w:rsidP="0016641F"/>
    <w:p w14:paraId="6C0855F4" w14:textId="301E8CD2" w:rsidR="00AE5DE9" w:rsidRDefault="00AE5DE9" w:rsidP="0016641F">
      <w:r>
        <w:rPr>
          <w:b/>
        </w:rPr>
        <w:t>Legal</w:t>
      </w:r>
    </w:p>
    <w:p w14:paraId="668EEE91" w14:textId="756634C1" w:rsidR="0016641F" w:rsidRDefault="00AE5DE9" w:rsidP="00AE5DE9">
      <w:pPr>
        <w:ind w:left="720" w:hanging="720"/>
      </w:pPr>
      <w:r>
        <w:t>9.10</w:t>
      </w:r>
      <w:r w:rsidR="0016641F">
        <w:tab/>
      </w:r>
      <w:r>
        <w:t xml:space="preserve">The legal report </w:t>
      </w:r>
      <w:r w:rsidRPr="00AE5DE9">
        <w:rPr>
          <w:b/>
        </w:rPr>
        <w:t xml:space="preserve">(DAC </w:t>
      </w:r>
      <w:r>
        <w:rPr>
          <w:b/>
        </w:rPr>
        <w:t>0</w:t>
      </w:r>
      <w:r w:rsidRPr="00AE5DE9">
        <w:rPr>
          <w:b/>
        </w:rPr>
        <w:t>8.07)</w:t>
      </w:r>
      <w:r>
        <w:t xml:space="preserve"> was presented by Eleanor Williams. </w:t>
      </w:r>
      <w:r w:rsidR="002256DA">
        <w:t xml:space="preserve">Members </w:t>
      </w:r>
      <w:r w:rsidR="0016641F">
        <w:t xml:space="preserve">were </w:t>
      </w:r>
      <w:r>
        <w:t>very pleased</w:t>
      </w:r>
      <w:r w:rsidR="0016641F">
        <w:t xml:space="preserve"> to </w:t>
      </w:r>
      <w:r>
        <w:t>see that their request for a regular legal report had been acted on and thanked Eleanor for a</w:t>
      </w:r>
      <w:r w:rsidR="00DD7B49">
        <w:t>n</w:t>
      </w:r>
      <w:r>
        <w:t xml:space="preserve"> </w:t>
      </w:r>
      <w:r>
        <w:lastRenderedPageBreak/>
        <w:t>informative and well written report</w:t>
      </w:r>
      <w:r w:rsidR="006F5B17">
        <w:t xml:space="preserve"> that provided good examples of impact</w:t>
      </w:r>
      <w:r>
        <w:t>.</w:t>
      </w:r>
    </w:p>
    <w:p w14:paraId="7284F321" w14:textId="5E5CFE2D" w:rsidR="006F5B17" w:rsidRDefault="006F5B17" w:rsidP="00AE5DE9">
      <w:pPr>
        <w:ind w:left="720" w:hanging="720"/>
      </w:pPr>
    </w:p>
    <w:p w14:paraId="308FE5C1" w14:textId="52177839" w:rsidR="006F5B17" w:rsidRDefault="006F5B17" w:rsidP="00AE5DE9">
      <w:pPr>
        <w:ind w:left="720" w:hanging="720"/>
      </w:pPr>
      <w:r>
        <w:t>9.11</w:t>
      </w:r>
      <w:r>
        <w:tab/>
        <w:t xml:space="preserve">Members heard that cases listed in the report were followed up through a process within the </w:t>
      </w:r>
      <w:r w:rsidR="00DD7B49">
        <w:t>P</w:t>
      </w:r>
      <w:r>
        <w:t xml:space="preserve">rioritisation </w:t>
      </w:r>
      <w:r w:rsidR="00DD7B49">
        <w:t>G</w:t>
      </w:r>
      <w:r>
        <w:t xml:space="preserve">roup to ensure that outcomes were adhered to. </w:t>
      </w:r>
    </w:p>
    <w:p w14:paraId="66B6AD23" w14:textId="00DD5123" w:rsidR="006F5B17" w:rsidRDefault="006F5B17" w:rsidP="00AE5DE9">
      <w:pPr>
        <w:ind w:left="720" w:hanging="720"/>
      </w:pPr>
    </w:p>
    <w:p w14:paraId="457E5586" w14:textId="4CD22077" w:rsidR="006F5B17" w:rsidRDefault="006F5B17" w:rsidP="00AE5DE9">
      <w:pPr>
        <w:ind w:left="720" w:hanging="720"/>
      </w:pPr>
      <w:r>
        <w:t>9.12</w:t>
      </w:r>
      <w:r>
        <w:tab/>
        <w:t xml:space="preserve">Members also heard that that the Commission was looking to publicise more cases, dependent on the terms of settlement. To this end, a new </w:t>
      </w:r>
      <w:r w:rsidR="00DD7B49">
        <w:t>c</w:t>
      </w:r>
      <w:r>
        <w:t>omm</w:t>
      </w:r>
      <w:r w:rsidR="00DD7B49">
        <w:t>unications</w:t>
      </w:r>
      <w:r>
        <w:t xml:space="preserve"> partner had been engaged. </w:t>
      </w:r>
      <w:r w:rsidR="004D44B2">
        <w:t>Members</w:t>
      </w:r>
      <w:r>
        <w:t xml:space="preserve"> commented that it could be </w:t>
      </w:r>
      <w:r w:rsidR="00DD7B49">
        <w:t>beneficial</w:t>
      </w:r>
      <w:r>
        <w:t xml:space="preserve"> for </w:t>
      </w:r>
      <w:r w:rsidR="004D44B2">
        <w:t xml:space="preserve">the Commission to provide </w:t>
      </w:r>
      <w:r>
        <w:t>some targeted feedback to organisations such as Mind and Rethink.</w:t>
      </w:r>
    </w:p>
    <w:p w14:paraId="607534EB" w14:textId="508049C1" w:rsidR="0016641F" w:rsidRDefault="0016641F" w:rsidP="0016641F"/>
    <w:p w14:paraId="76C62DA1" w14:textId="48F6D69D" w:rsidR="00AD6C4A" w:rsidRDefault="00AD6C4A" w:rsidP="00AD6C4A">
      <w:pPr>
        <w:pStyle w:val="Heading2"/>
      </w:pPr>
      <w:r>
        <w:t>10</w:t>
      </w:r>
      <w:r>
        <w:tab/>
        <w:t xml:space="preserve">Reasonable </w:t>
      </w:r>
      <w:r w:rsidR="00DD7B49">
        <w:t>a</w:t>
      </w:r>
      <w:r>
        <w:t>djustments update</w:t>
      </w:r>
    </w:p>
    <w:p w14:paraId="649A4FBF" w14:textId="18F5A4F7" w:rsidR="00AD6C4A" w:rsidRDefault="00AD6C4A" w:rsidP="0016641F"/>
    <w:p w14:paraId="22C64D75" w14:textId="30641352" w:rsidR="00AD6C4A" w:rsidRDefault="00AD6C4A" w:rsidP="00AD6C4A">
      <w:pPr>
        <w:ind w:left="720" w:hanging="720"/>
      </w:pPr>
      <w:r>
        <w:t>10.1</w:t>
      </w:r>
      <w:r>
        <w:tab/>
        <w:t>Kathleen Jameson and Louisa Kane presented two videos that had been produced following advice and feedback that had been received from DAC members at a previou</w:t>
      </w:r>
      <w:r w:rsidR="004D44B2">
        <w:t>s</w:t>
      </w:r>
      <w:r>
        <w:t xml:space="preserve"> meetings.</w:t>
      </w:r>
    </w:p>
    <w:p w14:paraId="5A56C931" w14:textId="7C1990A9" w:rsidR="00AD6C4A" w:rsidRDefault="00AD6C4A" w:rsidP="00AD6C4A">
      <w:pPr>
        <w:ind w:left="720" w:hanging="720"/>
      </w:pPr>
    </w:p>
    <w:p w14:paraId="7BCFA8B0" w14:textId="1AD2F1B6" w:rsidR="00AD6C4A" w:rsidRDefault="00AD6C4A" w:rsidP="00AD6C4A">
      <w:pPr>
        <w:ind w:left="720" w:hanging="720"/>
      </w:pPr>
      <w:r>
        <w:t>10.2</w:t>
      </w:r>
      <w:r>
        <w:tab/>
        <w:t>Members praised the work done and thought that the videos were excellent, commenting that they contained great energy, tone and positivity and that they liked their breadth, clarity and simplicity.</w:t>
      </w:r>
    </w:p>
    <w:p w14:paraId="734CB0DE" w14:textId="4FB98BCE" w:rsidR="00AD6C4A" w:rsidRDefault="00AD6C4A" w:rsidP="00AD6C4A"/>
    <w:p w14:paraId="3DA4B717" w14:textId="10329D99" w:rsidR="00972191" w:rsidRDefault="00AD6C4A" w:rsidP="00175516">
      <w:pPr>
        <w:ind w:left="720" w:hanging="720"/>
      </w:pPr>
      <w:r>
        <w:t>10.3</w:t>
      </w:r>
      <w:r>
        <w:tab/>
        <w:t>Members noted that there had been over 7k views on social media within the first week and it had been re-tweeted well in Scotland and Wales</w:t>
      </w:r>
      <w:r w:rsidR="00DD7B49">
        <w:t>.</w:t>
      </w:r>
      <w:r>
        <w:t xml:space="preserve"> Further distribution was planned and members suggested organisations such as Disability Confident, Purple Space, NHS</w:t>
      </w:r>
      <w:r w:rsidR="00972191">
        <w:t xml:space="preserve"> and Trades Unions might be good avenues to explore.</w:t>
      </w:r>
      <w:r w:rsidR="00DD7B49">
        <w:t xml:space="preserve"> </w:t>
      </w:r>
      <w:r w:rsidR="00972191">
        <w:t xml:space="preserve">Members also noted that there was work going on with </w:t>
      </w:r>
      <w:r w:rsidR="00674F31">
        <w:t xml:space="preserve">positive action </w:t>
      </w:r>
      <w:r w:rsidR="00972191">
        <w:t xml:space="preserve">in </w:t>
      </w:r>
      <w:r w:rsidR="00674F31">
        <w:t>apprenticeships</w:t>
      </w:r>
      <w:r w:rsidR="00972191">
        <w:t>.</w:t>
      </w:r>
    </w:p>
    <w:p w14:paraId="21949A90" w14:textId="551FC936" w:rsidR="00972191" w:rsidRDefault="00972191" w:rsidP="00AD6C4A"/>
    <w:p w14:paraId="6BBE2C9C" w14:textId="4FBBD8B6" w:rsidR="00AD6C4A" w:rsidRDefault="00972191" w:rsidP="0016641F">
      <w:r w:rsidRPr="00972191">
        <w:rPr>
          <w:b/>
        </w:rPr>
        <w:t>Action: Louisa Kane</w:t>
      </w:r>
      <w:r>
        <w:t xml:space="preserve"> to share information on work </w:t>
      </w:r>
      <w:r w:rsidR="00674F31">
        <w:t xml:space="preserve">on positive action </w:t>
      </w:r>
      <w:r>
        <w:t xml:space="preserve">in </w:t>
      </w:r>
      <w:r w:rsidR="00674F31">
        <w:t xml:space="preserve">apprenticeships </w:t>
      </w:r>
      <w:r>
        <w:t>with Simone Aspis</w:t>
      </w:r>
      <w:r w:rsidR="00DD7B49">
        <w:t>.</w:t>
      </w:r>
    </w:p>
    <w:p w14:paraId="643FAFA6" w14:textId="77777777" w:rsidR="00DD7B49" w:rsidRDefault="00DD7B49" w:rsidP="0016641F"/>
    <w:p w14:paraId="6EE1DFF6" w14:textId="75250680" w:rsidR="00E65DF6" w:rsidRDefault="00972191" w:rsidP="00E65DF6">
      <w:pPr>
        <w:pStyle w:val="Heading2"/>
      </w:pPr>
      <w:r>
        <w:t>11</w:t>
      </w:r>
      <w:r w:rsidR="00E65DF6">
        <w:tab/>
      </w:r>
      <w:r w:rsidR="0016641F">
        <w:t>Members</w:t>
      </w:r>
      <w:r w:rsidR="00674F31">
        <w:t>’</w:t>
      </w:r>
      <w:r w:rsidR="0016641F">
        <w:t xml:space="preserve"> Horizon Scanning</w:t>
      </w:r>
    </w:p>
    <w:p w14:paraId="6A59CF55" w14:textId="77777777" w:rsidR="00E65DF6" w:rsidRDefault="00E65DF6" w:rsidP="00E65DF6"/>
    <w:p w14:paraId="7FFA0ED2" w14:textId="76B5317E" w:rsidR="002D39B8" w:rsidRDefault="00972191" w:rsidP="00175516">
      <w:pPr>
        <w:ind w:left="720" w:hanging="720"/>
      </w:pPr>
      <w:r>
        <w:t>11</w:t>
      </w:r>
      <w:r w:rsidR="0016641F">
        <w:t>.1</w:t>
      </w:r>
      <w:r w:rsidR="00E65DF6">
        <w:tab/>
      </w:r>
      <w:r>
        <w:t>Rachel Perkins reported that there was an issue that the Commission may want to be alert to around homeowners who become disabled and moving on to interest only mortgages and then having to sell homes due to mortgage companies wanting to regain capital.</w:t>
      </w:r>
    </w:p>
    <w:p w14:paraId="096D09B6" w14:textId="3363402E" w:rsidR="00E21767" w:rsidRDefault="00E21767" w:rsidP="00203920">
      <w:pPr>
        <w:ind w:left="720" w:hanging="720"/>
      </w:pPr>
    </w:p>
    <w:p w14:paraId="01A1F38A" w14:textId="27FACC5F" w:rsidR="00373A26" w:rsidRDefault="00373A26" w:rsidP="00203920">
      <w:pPr>
        <w:ind w:left="720" w:hanging="720"/>
      </w:pPr>
      <w:r>
        <w:t>11.2</w:t>
      </w:r>
      <w:r>
        <w:tab/>
        <w:t>Simone Aspis advised members that the Alliance for Inclusive Educ</w:t>
      </w:r>
      <w:r w:rsidR="00674F31">
        <w:t>a</w:t>
      </w:r>
      <w:r>
        <w:t xml:space="preserve">tion (ALfIE) were involved in a SEND action </w:t>
      </w:r>
      <w:r w:rsidR="00674F31">
        <w:t xml:space="preserve">High Court </w:t>
      </w:r>
      <w:r>
        <w:t>case - ‘</w:t>
      </w:r>
      <w:r w:rsidRPr="00373A26">
        <w:t>Disabled children v Secretary of State for Education and Chancellor of the Exchequer</w:t>
      </w:r>
      <w:r>
        <w:t>’ and encouraged members to attend on Wednesday and Thursday 26 and 26 June 2019.</w:t>
      </w:r>
    </w:p>
    <w:p w14:paraId="267D22A9" w14:textId="77777777" w:rsidR="00373A26" w:rsidRDefault="00373A26" w:rsidP="00203920">
      <w:pPr>
        <w:ind w:left="720" w:hanging="720"/>
      </w:pPr>
    </w:p>
    <w:p w14:paraId="371A353A" w14:textId="5EB3E380" w:rsidR="004553A0" w:rsidRDefault="004553A0" w:rsidP="004553A0">
      <w:pPr>
        <w:pStyle w:val="Heading2"/>
      </w:pPr>
      <w:r>
        <w:t>1</w:t>
      </w:r>
      <w:r w:rsidR="00972191">
        <w:t>2</w:t>
      </w:r>
      <w:r>
        <w:tab/>
      </w:r>
      <w:r w:rsidR="002D39B8">
        <w:t>Any other business</w:t>
      </w:r>
    </w:p>
    <w:p w14:paraId="0378CF0F" w14:textId="77777777" w:rsidR="004553A0" w:rsidRDefault="004553A0" w:rsidP="004553A0"/>
    <w:p w14:paraId="209473C2" w14:textId="0765419D" w:rsidR="00972191" w:rsidRDefault="00F07613" w:rsidP="00EC4E07">
      <w:pPr>
        <w:ind w:left="720" w:hanging="720"/>
      </w:pPr>
      <w:r>
        <w:t>1</w:t>
      </w:r>
      <w:r w:rsidR="00972191">
        <w:t>2</w:t>
      </w:r>
      <w:r>
        <w:t>.1</w:t>
      </w:r>
      <w:r w:rsidR="004553A0">
        <w:tab/>
      </w:r>
      <w:r w:rsidR="002D39B8">
        <w:t xml:space="preserve">Members </w:t>
      </w:r>
      <w:r w:rsidR="00972191">
        <w:t>requested of other members that, when replying to emails, consideration be given to not using the ‘Reply All’ facility unless it was felt necessary to keep all members in the chain of emails. It was further requested that where the subject content changed that a new email chain be started rather than changing the subject line of the email.</w:t>
      </w:r>
    </w:p>
    <w:p w14:paraId="5292D02B" w14:textId="69726117" w:rsidR="00972191" w:rsidRDefault="00972191" w:rsidP="00EC4E07">
      <w:pPr>
        <w:ind w:left="720" w:hanging="720"/>
      </w:pPr>
    </w:p>
    <w:p w14:paraId="6403AA29" w14:textId="6AFB7054" w:rsidR="00972191" w:rsidRDefault="00972191" w:rsidP="00EC4E07">
      <w:pPr>
        <w:ind w:left="720" w:hanging="720"/>
      </w:pPr>
      <w:r>
        <w:t>12.2</w:t>
      </w:r>
      <w:r>
        <w:tab/>
        <w:t xml:space="preserve">Member commented that the system the Secretary </w:t>
      </w:r>
      <w:r w:rsidR="00DD7B49">
        <w:t>employed</w:t>
      </w:r>
      <w:r>
        <w:t xml:space="preserve"> of heading emails ‘FOR INFORMATION’ and ‘FOR ACTION’ worked well and asked if this could be used by other Commission </w:t>
      </w:r>
      <w:r w:rsidR="00DD7B49">
        <w:t>staff</w:t>
      </w:r>
      <w:r>
        <w:t xml:space="preserve"> when writing to DAC members.</w:t>
      </w:r>
    </w:p>
    <w:p w14:paraId="4CAC35E2" w14:textId="2257EAA3" w:rsidR="00AA620A" w:rsidRDefault="00AA620A" w:rsidP="00EC4E07">
      <w:pPr>
        <w:ind w:left="720" w:hanging="720"/>
      </w:pPr>
    </w:p>
    <w:p w14:paraId="21D1471C" w14:textId="74D43464" w:rsidR="00972191" w:rsidRDefault="00972191" w:rsidP="005473DD">
      <w:r w:rsidRPr="005473DD">
        <w:rPr>
          <w:b/>
        </w:rPr>
        <w:t>Action: Secretary</w:t>
      </w:r>
      <w:r>
        <w:t xml:space="preserve"> to include a note in the weekly all staff bulletin to</w:t>
      </w:r>
      <w:r w:rsidR="005473DD">
        <w:t xml:space="preserve"> raise awareness of this</w:t>
      </w:r>
      <w:r w:rsidR="00533955">
        <w:t xml:space="preserve"> issue</w:t>
      </w:r>
      <w:r w:rsidR="005473DD">
        <w:t>.</w:t>
      </w:r>
    </w:p>
    <w:p w14:paraId="0BEAC5DC" w14:textId="040A39E2" w:rsidR="00373A26" w:rsidRDefault="00373A26" w:rsidP="005473DD"/>
    <w:p w14:paraId="25D4B0A5" w14:textId="6EA6A90D" w:rsidR="00EC4E07" w:rsidRDefault="00EC4E07" w:rsidP="00EC4E07">
      <w:pPr>
        <w:ind w:left="720" w:hanging="720"/>
      </w:pPr>
      <w:r>
        <w:t>1</w:t>
      </w:r>
      <w:r w:rsidR="005473DD">
        <w:t>2</w:t>
      </w:r>
      <w:r w:rsidR="00236795">
        <w:t>.</w:t>
      </w:r>
      <w:r w:rsidR="00373A26">
        <w:t>3</w:t>
      </w:r>
      <w:r>
        <w:tab/>
        <w:t xml:space="preserve">With no other business matters being raised, Rachel Perkins thanked attendees. </w:t>
      </w:r>
      <w:r w:rsidR="004F577D">
        <w:t>T</w:t>
      </w:r>
      <w:r>
        <w:t xml:space="preserve">he next Committee meeting date would be </w:t>
      </w:r>
      <w:r w:rsidR="005473DD">
        <w:t>17</w:t>
      </w:r>
      <w:r w:rsidR="003E7320">
        <w:t xml:space="preserve"> </w:t>
      </w:r>
      <w:r w:rsidR="005473DD">
        <w:t>July</w:t>
      </w:r>
      <w:r>
        <w:t xml:space="preserve"> 201</w:t>
      </w:r>
      <w:r w:rsidR="003E7320">
        <w:t>9</w:t>
      </w:r>
      <w:r>
        <w:t>.</w:t>
      </w:r>
    </w:p>
    <w:p w14:paraId="14499545" w14:textId="77777777" w:rsidR="00FA32EF" w:rsidRDefault="00FA32EF" w:rsidP="00FA32EF">
      <w:pPr>
        <w:ind w:left="720" w:hanging="720"/>
      </w:pPr>
    </w:p>
    <w:p w14:paraId="65F029BE" w14:textId="77777777" w:rsidR="00FA32EF" w:rsidRDefault="00FA32EF" w:rsidP="00FA32EF">
      <w:pPr>
        <w:ind w:left="720" w:hanging="720"/>
      </w:pPr>
    </w:p>
    <w:p w14:paraId="497E4846" w14:textId="51507629" w:rsidR="00FA32EF" w:rsidRDefault="00FA32EF" w:rsidP="00FA32EF">
      <w:pPr>
        <w:ind w:left="720" w:hanging="720"/>
        <w:rPr>
          <w:szCs w:val="24"/>
        </w:rPr>
      </w:pPr>
      <w:r>
        <w:rPr>
          <w:szCs w:val="24"/>
        </w:rPr>
        <w:t xml:space="preserve">Agreed by the Committee at its meeting of 17 July 2019 </w:t>
      </w:r>
    </w:p>
    <w:p w14:paraId="0CA76EA3" w14:textId="77777777" w:rsidR="00FA32EF" w:rsidRDefault="00FA32EF" w:rsidP="00FA32EF">
      <w:pPr>
        <w:ind w:left="720" w:hanging="720"/>
        <w:rPr>
          <w:szCs w:val="24"/>
        </w:rPr>
      </w:pPr>
    </w:p>
    <w:p w14:paraId="0E4C2874" w14:textId="77777777" w:rsidR="00FA32EF" w:rsidRDefault="00FA32EF" w:rsidP="00FA32EF">
      <w:pPr>
        <w:ind w:left="720" w:hanging="720"/>
      </w:pPr>
      <w:r>
        <w:t>Rachel Perkins, Chair</w:t>
      </w:r>
    </w:p>
    <w:p w14:paraId="0AB051B6" w14:textId="77777777" w:rsidR="00FA32EF" w:rsidRDefault="00FA32EF" w:rsidP="00EC4E07">
      <w:pPr>
        <w:ind w:left="720" w:hanging="720"/>
      </w:pPr>
    </w:p>
    <w:sectPr w:rsidR="00FA32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1ECE" w14:textId="77777777" w:rsidR="0081688B" w:rsidRDefault="0081688B" w:rsidP="008058B3">
      <w:r>
        <w:separator/>
      </w:r>
    </w:p>
  </w:endnote>
  <w:endnote w:type="continuationSeparator" w:id="0">
    <w:p w14:paraId="1CA04ACD" w14:textId="77777777" w:rsidR="0081688B" w:rsidRDefault="0081688B" w:rsidP="008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7706"/>
      <w:docPartObj>
        <w:docPartGallery w:val="Page Numbers (Bottom of Page)"/>
        <w:docPartUnique/>
      </w:docPartObj>
    </w:sdtPr>
    <w:sdtEndPr>
      <w:rPr>
        <w:noProof/>
      </w:rPr>
    </w:sdtEndPr>
    <w:sdtContent>
      <w:p w14:paraId="3AE30B50" w14:textId="009E5ADC" w:rsidR="00BB79D9" w:rsidRDefault="00BB79D9">
        <w:pPr>
          <w:pStyle w:val="Footer"/>
          <w:jc w:val="right"/>
        </w:pPr>
        <w:r>
          <w:fldChar w:fldCharType="begin"/>
        </w:r>
        <w:r>
          <w:instrText xml:space="preserve"> PAGE   \* MERGEFORMAT </w:instrText>
        </w:r>
        <w:r>
          <w:fldChar w:fldCharType="separate"/>
        </w:r>
        <w:r w:rsidR="00351CC0">
          <w:rPr>
            <w:noProof/>
          </w:rPr>
          <w:t>1</w:t>
        </w:r>
        <w:r>
          <w:rPr>
            <w:noProof/>
          </w:rPr>
          <w:fldChar w:fldCharType="end"/>
        </w:r>
      </w:p>
    </w:sdtContent>
  </w:sdt>
  <w:p w14:paraId="3335D4C8" w14:textId="37D06BCF" w:rsidR="00BB79D9" w:rsidRDefault="00BB79D9">
    <w:pPr>
      <w:pStyle w:val="Footer"/>
    </w:pPr>
    <w:r>
      <w:rPr>
        <w:color w:val="7F7F7F" w:themeColor="text1" w:themeTint="80"/>
        <w:sz w:val="18"/>
        <w:szCs w:val="18"/>
      </w:rPr>
      <w:t xml:space="preserve">Should you receive or otherwise come into possession of this information, or this document, in error or you are not intended to be the recipient, the Commission requires you to destroy it and to inform the originator, or, as appropriate,  the Commission’s </w:t>
    </w:r>
    <w:hyperlink r:id="rId1" w:history="1">
      <w:r>
        <w:rPr>
          <w:rStyle w:val="Hyperlink"/>
          <w:color w:val="7F7F7F" w:themeColor="text1" w:themeTint="80"/>
          <w:sz w:val="18"/>
          <w:szCs w:val="18"/>
        </w:rPr>
        <w:t>ICT Service Desk</w:t>
      </w:r>
    </w:hyperlink>
    <w:r>
      <w:rPr>
        <w:color w:val="7F7F7F" w:themeColor="text1" w:themeTint="80"/>
        <w:sz w:val="18"/>
        <w:szCs w:val="18"/>
      </w:rPr>
      <w:t xml:space="preserve"> immediately please, so that we can take appropriate action</w:t>
    </w:r>
    <w:r w:rsidR="00CC36DB">
      <w:rPr>
        <w:color w:val="7F7F7F" w:themeColor="text1" w:themeTint="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8585" w14:textId="77777777" w:rsidR="0081688B" w:rsidRDefault="0081688B" w:rsidP="008058B3">
      <w:r>
        <w:separator/>
      </w:r>
    </w:p>
  </w:footnote>
  <w:footnote w:type="continuationSeparator" w:id="0">
    <w:p w14:paraId="71B5F8F9" w14:textId="77777777" w:rsidR="0081688B" w:rsidRDefault="0081688B" w:rsidP="008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F09"/>
    <w:multiLevelType w:val="hybridMultilevel"/>
    <w:tmpl w:val="969A2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F3228"/>
    <w:multiLevelType w:val="hybridMultilevel"/>
    <w:tmpl w:val="A2307974"/>
    <w:lvl w:ilvl="0" w:tplc="61E040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D23FC3"/>
    <w:multiLevelType w:val="hybridMultilevel"/>
    <w:tmpl w:val="D640E3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2D45ED"/>
    <w:multiLevelType w:val="hybridMultilevel"/>
    <w:tmpl w:val="C2FCBD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05D5481"/>
    <w:multiLevelType w:val="hybridMultilevel"/>
    <w:tmpl w:val="A84CE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719B5"/>
    <w:multiLevelType w:val="hybridMultilevel"/>
    <w:tmpl w:val="BB1E006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27800F20"/>
    <w:multiLevelType w:val="hybridMultilevel"/>
    <w:tmpl w:val="BD304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2629F"/>
    <w:multiLevelType w:val="hybridMultilevel"/>
    <w:tmpl w:val="916C605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E994F20"/>
    <w:multiLevelType w:val="hybridMultilevel"/>
    <w:tmpl w:val="7E1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C12CB"/>
    <w:multiLevelType w:val="hybridMultilevel"/>
    <w:tmpl w:val="D7F6B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D2EAC"/>
    <w:multiLevelType w:val="hybridMultilevel"/>
    <w:tmpl w:val="6234FA02"/>
    <w:lvl w:ilvl="0" w:tplc="2B7EE83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95A71"/>
    <w:multiLevelType w:val="hybridMultilevel"/>
    <w:tmpl w:val="4FCCCBE6"/>
    <w:lvl w:ilvl="0" w:tplc="E5DE1A82">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01E109E"/>
    <w:multiLevelType w:val="hybridMultilevel"/>
    <w:tmpl w:val="DC6CA3AE"/>
    <w:lvl w:ilvl="0" w:tplc="08090003">
      <w:start w:val="1"/>
      <w:numFmt w:val="bullet"/>
      <w:lvlText w:val="o"/>
      <w:lvlJc w:val="left"/>
      <w:pPr>
        <w:ind w:left="1515" w:hanging="360"/>
      </w:pPr>
      <w:rPr>
        <w:rFonts w:ascii="Courier New" w:hAnsi="Courier New" w:cs="Courier New"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3" w15:restartNumberingAfterBreak="0">
    <w:nsid w:val="40DB659F"/>
    <w:multiLevelType w:val="hybridMultilevel"/>
    <w:tmpl w:val="B47EF5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624F21"/>
    <w:multiLevelType w:val="hybridMultilevel"/>
    <w:tmpl w:val="A600ED3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4A05A7"/>
    <w:multiLevelType w:val="hybridMultilevel"/>
    <w:tmpl w:val="F4307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B765CF"/>
    <w:multiLevelType w:val="hybridMultilevel"/>
    <w:tmpl w:val="F0CEBB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0A6245A"/>
    <w:multiLevelType w:val="hybridMultilevel"/>
    <w:tmpl w:val="72BAC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EF6D2A"/>
    <w:multiLevelType w:val="hybridMultilevel"/>
    <w:tmpl w:val="3B7A2B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F16ABB"/>
    <w:multiLevelType w:val="multilevel"/>
    <w:tmpl w:val="9AB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821D13"/>
    <w:multiLevelType w:val="hybridMultilevel"/>
    <w:tmpl w:val="9D068B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FA52CB"/>
    <w:multiLevelType w:val="multilevel"/>
    <w:tmpl w:val="017C2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5B60C22"/>
    <w:multiLevelType w:val="hybridMultilevel"/>
    <w:tmpl w:val="422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B3E60"/>
    <w:multiLevelType w:val="hybridMultilevel"/>
    <w:tmpl w:val="4EFE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E3DB6"/>
    <w:multiLevelType w:val="hybridMultilevel"/>
    <w:tmpl w:val="82569E42"/>
    <w:lvl w:ilvl="0" w:tplc="2558EF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7"/>
  </w:num>
  <w:num w:numId="3">
    <w:abstractNumId w:val="14"/>
  </w:num>
  <w:num w:numId="4">
    <w:abstractNumId w:val="2"/>
  </w:num>
  <w:num w:numId="5">
    <w:abstractNumId w:val="15"/>
  </w:num>
  <w:num w:numId="6">
    <w:abstractNumId w:val="7"/>
  </w:num>
  <w:num w:numId="7">
    <w:abstractNumId w:val="9"/>
  </w:num>
  <w:num w:numId="8">
    <w:abstractNumId w:val="10"/>
  </w:num>
  <w:num w:numId="9">
    <w:abstractNumId w:val="3"/>
  </w:num>
  <w:num w:numId="10">
    <w:abstractNumId w:val="23"/>
  </w:num>
  <w:num w:numId="11">
    <w:abstractNumId w:val="11"/>
  </w:num>
  <w:num w:numId="12">
    <w:abstractNumId w:val="21"/>
  </w:num>
  <w:num w:numId="13">
    <w:abstractNumId w:val="20"/>
  </w:num>
  <w:num w:numId="14">
    <w:abstractNumId w:val="18"/>
  </w:num>
  <w:num w:numId="15">
    <w:abstractNumId w:val="12"/>
  </w:num>
  <w:num w:numId="16">
    <w:abstractNumId w:val="13"/>
  </w:num>
  <w:num w:numId="17">
    <w:abstractNumId w:val="4"/>
  </w:num>
  <w:num w:numId="18">
    <w:abstractNumId w:val="6"/>
  </w:num>
  <w:num w:numId="19">
    <w:abstractNumId w:val="1"/>
  </w:num>
  <w:num w:numId="20">
    <w:abstractNumId w:val="24"/>
  </w:num>
  <w:num w:numId="21">
    <w:abstractNumId w:val="8"/>
  </w:num>
  <w:num w:numId="22">
    <w:abstractNumId w:val="16"/>
  </w:num>
  <w:num w:numId="23">
    <w:abstractNumId w:val="19"/>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B3"/>
    <w:rsid w:val="00003D51"/>
    <w:rsid w:val="00012A57"/>
    <w:rsid w:val="00013EE9"/>
    <w:rsid w:val="00016532"/>
    <w:rsid w:val="00020E50"/>
    <w:rsid w:val="00023C76"/>
    <w:rsid w:val="00023D73"/>
    <w:rsid w:val="00023EEE"/>
    <w:rsid w:val="000248D0"/>
    <w:rsid w:val="00026D0C"/>
    <w:rsid w:val="00031062"/>
    <w:rsid w:val="00042054"/>
    <w:rsid w:val="00044AD2"/>
    <w:rsid w:val="000534C1"/>
    <w:rsid w:val="0005523B"/>
    <w:rsid w:val="00060900"/>
    <w:rsid w:val="0006326E"/>
    <w:rsid w:val="0006602B"/>
    <w:rsid w:val="00071A57"/>
    <w:rsid w:val="00073A4F"/>
    <w:rsid w:val="0007651D"/>
    <w:rsid w:val="000801C0"/>
    <w:rsid w:val="00081946"/>
    <w:rsid w:val="00083AD6"/>
    <w:rsid w:val="0008595E"/>
    <w:rsid w:val="000868F8"/>
    <w:rsid w:val="00090FFD"/>
    <w:rsid w:val="000A354E"/>
    <w:rsid w:val="000A3E6A"/>
    <w:rsid w:val="000A5CF1"/>
    <w:rsid w:val="000A7515"/>
    <w:rsid w:val="000B4C5B"/>
    <w:rsid w:val="000B5C57"/>
    <w:rsid w:val="000B6DBA"/>
    <w:rsid w:val="000C039D"/>
    <w:rsid w:val="000C0616"/>
    <w:rsid w:val="000C198D"/>
    <w:rsid w:val="000C258D"/>
    <w:rsid w:val="000C3945"/>
    <w:rsid w:val="000C4622"/>
    <w:rsid w:val="000D39EA"/>
    <w:rsid w:val="000D5C95"/>
    <w:rsid w:val="000E51E1"/>
    <w:rsid w:val="0011159C"/>
    <w:rsid w:val="00121900"/>
    <w:rsid w:val="00127C43"/>
    <w:rsid w:val="00137F4F"/>
    <w:rsid w:val="0014634C"/>
    <w:rsid w:val="0016562A"/>
    <w:rsid w:val="0016641F"/>
    <w:rsid w:val="00166957"/>
    <w:rsid w:val="001724A6"/>
    <w:rsid w:val="00174699"/>
    <w:rsid w:val="00175516"/>
    <w:rsid w:val="00176D5E"/>
    <w:rsid w:val="00177C3F"/>
    <w:rsid w:val="00180AB7"/>
    <w:rsid w:val="00185343"/>
    <w:rsid w:val="00187C31"/>
    <w:rsid w:val="001954B5"/>
    <w:rsid w:val="00195FC8"/>
    <w:rsid w:val="001A6FBB"/>
    <w:rsid w:val="001A70D3"/>
    <w:rsid w:val="001A7E5A"/>
    <w:rsid w:val="001B2830"/>
    <w:rsid w:val="001B6932"/>
    <w:rsid w:val="001B7923"/>
    <w:rsid w:val="001C6E7E"/>
    <w:rsid w:val="001C7CB8"/>
    <w:rsid w:val="001D4D7E"/>
    <w:rsid w:val="001D5152"/>
    <w:rsid w:val="001E01C4"/>
    <w:rsid w:val="00203920"/>
    <w:rsid w:val="00210634"/>
    <w:rsid w:val="00224971"/>
    <w:rsid w:val="00224D44"/>
    <w:rsid w:val="002256DA"/>
    <w:rsid w:val="00236795"/>
    <w:rsid w:val="00236DF2"/>
    <w:rsid w:val="002411F0"/>
    <w:rsid w:val="00251530"/>
    <w:rsid w:val="002552A4"/>
    <w:rsid w:val="0025553D"/>
    <w:rsid w:val="0026560C"/>
    <w:rsid w:val="00270162"/>
    <w:rsid w:val="002717BA"/>
    <w:rsid w:val="00271BB3"/>
    <w:rsid w:val="00285CFF"/>
    <w:rsid w:val="002950B3"/>
    <w:rsid w:val="00295809"/>
    <w:rsid w:val="002963FF"/>
    <w:rsid w:val="002B2E37"/>
    <w:rsid w:val="002D2C50"/>
    <w:rsid w:val="002D3083"/>
    <w:rsid w:val="002D39B8"/>
    <w:rsid w:val="002E4DEF"/>
    <w:rsid w:val="002E7D09"/>
    <w:rsid w:val="002F48A0"/>
    <w:rsid w:val="002F70E3"/>
    <w:rsid w:val="00306F62"/>
    <w:rsid w:val="00330F1F"/>
    <w:rsid w:val="00351CC0"/>
    <w:rsid w:val="00361407"/>
    <w:rsid w:val="00361C59"/>
    <w:rsid w:val="00366311"/>
    <w:rsid w:val="003701C3"/>
    <w:rsid w:val="0037157D"/>
    <w:rsid w:val="00373A26"/>
    <w:rsid w:val="00374D59"/>
    <w:rsid w:val="00381062"/>
    <w:rsid w:val="00381263"/>
    <w:rsid w:val="00386CAC"/>
    <w:rsid w:val="003971AF"/>
    <w:rsid w:val="003A04F4"/>
    <w:rsid w:val="003A2934"/>
    <w:rsid w:val="003A4E92"/>
    <w:rsid w:val="003B1BC5"/>
    <w:rsid w:val="003C03E0"/>
    <w:rsid w:val="003C1900"/>
    <w:rsid w:val="003D2B96"/>
    <w:rsid w:val="003D375E"/>
    <w:rsid w:val="003D401A"/>
    <w:rsid w:val="003E48B1"/>
    <w:rsid w:val="003E537D"/>
    <w:rsid w:val="003E7320"/>
    <w:rsid w:val="003F20BD"/>
    <w:rsid w:val="003F68AF"/>
    <w:rsid w:val="00401FA0"/>
    <w:rsid w:val="00402218"/>
    <w:rsid w:val="0040359D"/>
    <w:rsid w:val="00405D08"/>
    <w:rsid w:val="0041502E"/>
    <w:rsid w:val="00415442"/>
    <w:rsid w:val="0041721F"/>
    <w:rsid w:val="00417E4F"/>
    <w:rsid w:val="004226F6"/>
    <w:rsid w:val="00434064"/>
    <w:rsid w:val="004434C9"/>
    <w:rsid w:val="00446A52"/>
    <w:rsid w:val="004507B8"/>
    <w:rsid w:val="004553A0"/>
    <w:rsid w:val="0047080B"/>
    <w:rsid w:val="00485FE7"/>
    <w:rsid w:val="00487B24"/>
    <w:rsid w:val="004917B6"/>
    <w:rsid w:val="004926F9"/>
    <w:rsid w:val="00495358"/>
    <w:rsid w:val="00495AD0"/>
    <w:rsid w:val="004B1B4D"/>
    <w:rsid w:val="004D44B2"/>
    <w:rsid w:val="004E13CC"/>
    <w:rsid w:val="004E332E"/>
    <w:rsid w:val="004F114C"/>
    <w:rsid w:val="004F577D"/>
    <w:rsid w:val="005179B5"/>
    <w:rsid w:val="005242F6"/>
    <w:rsid w:val="00532760"/>
    <w:rsid w:val="00533955"/>
    <w:rsid w:val="00534C97"/>
    <w:rsid w:val="00537F56"/>
    <w:rsid w:val="005473DD"/>
    <w:rsid w:val="00547EF0"/>
    <w:rsid w:val="00552532"/>
    <w:rsid w:val="0055506E"/>
    <w:rsid w:val="0056053B"/>
    <w:rsid w:val="00562C25"/>
    <w:rsid w:val="0056596E"/>
    <w:rsid w:val="00572E8D"/>
    <w:rsid w:val="00575B9E"/>
    <w:rsid w:val="00576B1D"/>
    <w:rsid w:val="005837FE"/>
    <w:rsid w:val="00594CD3"/>
    <w:rsid w:val="00595F48"/>
    <w:rsid w:val="005B6513"/>
    <w:rsid w:val="005C0100"/>
    <w:rsid w:val="005C1D9A"/>
    <w:rsid w:val="005E078E"/>
    <w:rsid w:val="005E2FF9"/>
    <w:rsid w:val="005E6DD5"/>
    <w:rsid w:val="005F3636"/>
    <w:rsid w:val="005F3BB6"/>
    <w:rsid w:val="005F5763"/>
    <w:rsid w:val="005F5BFB"/>
    <w:rsid w:val="0060108C"/>
    <w:rsid w:val="00605769"/>
    <w:rsid w:val="00615257"/>
    <w:rsid w:val="00622E1F"/>
    <w:rsid w:val="00623B47"/>
    <w:rsid w:val="006312AF"/>
    <w:rsid w:val="00644BAD"/>
    <w:rsid w:val="00645C60"/>
    <w:rsid w:val="00646E5F"/>
    <w:rsid w:val="00660E57"/>
    <w:rsid w:val="00664E2B"/>
    <w:rsid w:val="00667804"/>
    <w:rsid w:val="006716D3"/>
    <w:rsid w:val="00674F31"/>
    <w:rsid w:val="0068444C"/>
    <w:rsid w:val="006A11E7"/>
    <w:rsid w:val="006A1FC3"/>
    <w:rsid w:val="006A3B9E"/>
    <w:rsid w:val="006B2922"/>
    <w:rsid w:val="006B7D17"/>
    <w:rsid w:val="006C09EC"/>
    <w:rsid w:val="006C1AD4"/>
    <w:rsid w:val="006C4FC7"/>
    <w:rsid w:val="006D2E66"/>
    <w:rsid w:val="006D48B6"/>
    <w:rsid w:val="006D5E39"/>
    <w:rsid w:val="006D7140"/>
    <w:rsid w:val="006E7515"/>
    <w:rsid w:val="006E79D8"/>
    <w:rsid w:val="006F5B17"/>
    <w:rsid w:val="006F5F0B"/>
    <w:rsid w:val="00701259"/>
    <w:rsid w:val="007120E5"/>
    <w:rsid w:val="00723F0D"/>
    <w:rsid w:val="007314B0"/>
    <w:rsid w:val="007359CD"/>
    <w:rsid w:val="00740914"/>
    <w:rsid w:val="00741F99"/>
    <w:rsid w:val="007438BF"/>
    <w:rsid w:val="0074503D"/>
    <w:rsid w:val="00746681"/>
    <w:rsid w:val="007501E5"/>
    <w:rsid w:val="00755A31"/>
    <w:rsid w:val="007569B0"/>
    <w:rsid w:val="00760C48"/>
    <w:rsid w:val="00761E62"/>
    <w:rsid w:val="007724E6"/>
    <w:rsid w:val="00781A44"/>
    <w:rsid w:val="00782072"/>
    <w:rsid w:val="00787681"/>
    <w:rsid w:val="007912A4"/>
    <w:rsid w:val="00793B99"/>
    <w:rsid w:val="00797F92"/>
    <w:rsid w:val="007A231B"/>
    <w:rsid w:val="007B1789"/>
    <w:rsid w:val="007B35A6"/>
    <w:rsid w:val="007C500D"/>
    <w:rsid w:val="007C5033"/>
    <w:rsid w:val="007D4982"/>
    <w:rsid w:val="007D7E20"/>
    <w:rsid w:val="007E7D59"/>
    <w:rsid w:val="007F0048"/>
    <w:rsid w:val="007F2BFE"/>
    <w:rsid w:val="00800F3B"/>
    <w:rsid w:val="008058B3"/>
    <w:rsid w:val="0081688B"/>
    <w:rsid w:val="00823F14"/>
    <w:rsid w:val="00824D6A"/>
    <w:rsid w:val="008268D6"/>
    <w:rsid w:val="00841CE1"/>
    <w:rsid w:val="00841D2A"/>
    <w:rsid w:val="00846550"/>
    <w:rsid w:val="00863C51"/>
    <w:rsid w:val="00890D9D"/>
    <w:rsid w:val="00893219"/>
    <w:rsid w:val="008936D3"/>
    <w:rsid w:val="008B5B86"/>
    <w:rsid w:val="008C5FC5"/>
    <w:rsid w:val="008D4CC0"/>
    <w:rsid w:val="008F35D7"/>
    <w:rsid w:val="00900762"/>
    <w:rsid w:val="00902C96"/>
    <w:rsid w:val="00903DB9"/>
    <w:rsid w:val="009051C9"/>
    <w:rsid w:val="00906636"/>
    <w:rsid w:val="00920161"/>
    <w:rsid w:val="0092171C"/>
    <w:rsid w:val="0093487B"/>
    <w:rsid w:val="0093627C"/>
    <w:rsid w:val="00942C34"/>
    <w:rsid w:val="0094354B"/>
    <w:rsid w:val="00944037"/>
    <w:rsid w:val="0094758E"/>
    <w:rsid w:val="00947B03"/>
    <w:rsid w:val="00954CB8"/>
    <w:rsid w:val="00956D9A"/>
    <w:rsid w:val="0095727F"/>
    <w:rsid w:val="0096437E"/>
    <w:rsid w:val="00972191"/>
    <w:rsid w:val="009724A5"/>
    <w:rsid w:val="00975755"/>
    <w:rsid w:val="00977359"/>
    <w:rsid w:val="00977E31"/>
    <w:rsid w:val="00987CB1"/>
    <w:rsid w:val="00993DAD"/>
    <w:rsid w:val="009975D9"/>
    <w:rsid w:val="009A0EB5"/>
    <w:rsid w:val="009A2802"/>
    <w:rsid w:val="009A5099"/>
    <w:rsid w:val="009B307D"/>
    <w:rsid w:val="009C061B"/>
    <w:rsid w:val="009C4BDE"/>
    <w:rsid w:val="009E0894"/>
    <w:rsid w:val="009E32F8"/>
    <w:rsid w:val="009E49F5"/>
    <w:rsid w:val="009F0CD7"/>
    <w:rsid w:val="009F3E45"/>
    <w:rsid w:val="009F4B1E"/>
    <w:rsid w:val="009F4FA9"/>
    <w:rsid w:val="00A006E8"/>
    <w:rsid w:val="00A01BA1"/>
    <w:rsid w:val="00A0636B"/>
    <w:rsid w:val="00A16DED"/>
    <w:rsid w:val="00A25344"/>
    <w:rsid w:val="00A2765D"/>
    <w:rsid w:val="00A33ECE"/>
    <w:rsid w:val="00A3740B"/>
    <w:rsid w:val="00A41A12"/>
    <w:rsid w:val="00A41C2C"/>
    <w:rsid w:val="00A605EE"/>
    <w:rsid w:val="00A6063C"/>
    <w:rsid w:val="00A6357F"/>
    <w:rsid w:val="00A73616"/>
    <w:rsid w:val="00A87D9A"/>
    <w:rsid w:val="00A958A7"/>
    <w:rsid w:val="00A97CAE"/>
    <w:rsid w:val="00AA2177"/>
    <w:rsid w:val="00AA2F76"/>
    <w:rsid w:val="00AA4D12"/>
    <w:rsid w:val="00AA620A"/>
    <w:rsid w:val="00AB14F8"/>
    <w:rsid w:val="00AB3257"/>
    <w:rsid w:val="00AB5181"/>
    <w:rsid w:val="00AB7C3E"/>
    <w:rsid w:val="00AC21F9"/>
    <w:rsid w:val="00AC6A44"/>
    <w:rsid w:val="00AC79F5"/>
    <w:rsid w:val="00AD4B24"/>
    <w:rsid w:val="00AD6C4A"/>
    <w:rsid w:val="00AE30AB"/>
    <w:rsid w:val="00AE4B88"/>
    <w:rsid w:val="00AE5DE9"/>
    <w:rsid w:val="00AF1EDE"/>
    <w:rsid w:val="00AF3BAD"/>
    <w:rsid w:val="00AF3F63"/>
    <w:rsid w:val="00AF7F42"/>
    <w:rsid w:val="00B20239"/>
    <w:rsid w:val="00B34B3B"/>
    <w:rsid w:val="00B355FE"/>
    <w:rsid w:val="00B358C9"/>
    <w:rsid w:val="00B4304A"/>
    <w:rsid w:val="00B44AAC"/>
    <w:rsid w:val="00B500C5"/>
    <w:rsid w:val="00B54121"/>
    <w:rsid w:val="00B5429A"/>
    <w:rsid w:val="00B552AF"/>
    <w:rsid w:val="00B66B9E"/>
    <w:rsid w:val="00B72795"/>
    <w:rsid w:val="00B83F28"/>
    <w:rsid w:val="00B8418D"/>
    <w:rsid w:val="00B85BBA"/>
    <w:rsid w:val="00B85E84"/>
    <w:rsid w:val="00B92AC1"/>
    <w:rsid w:val="00B9318C"/>
    <w:rsid w:val="00B96AC0"/>
    <w:rsid w:val="00BA37D1"/>
    <w:rsid w:val="00BA7AF3"/>
    <w:rsid w:val="00BB2524"/>
    <w:rsid w:val="00BB79D9"/>
    <w:rsid w:val="00BB7BD8"/>
    <w:rsid w:val="00BD485D"/>
    <w:rsid w:val="00BF1DEC"/>
    <w:rsid w:val="00BF29BD"/>
    <w:rsid w:val="00BF773D"/>
    <w:rsid w:val="00C00BD5"/>
    <w:rsid w:val="00C103F8"/>
    <w:rsid w:val="00C1239E"/>
    <w:rsid w:val="00C125B7"/>
    <w:rsid w:val="00C13A2A"/>
    <w:rsid w:val="00C20BD9"/>
    <w:rsid w:val="00C21E3E"/>
    <w:rsid w:val="00C339AA"/>
    <w:rsid w:val="00C47C37"/>
    <w:rsid w:val="00C517E5"/>
    <w:rsid w:val="00C51877"/>
    <w:rsid w:val="00C53B29"/>
    <w:rsid w:val="00C574FC"/>
    <w:rsid w:val="00C66B3B"/>
    <w:rsid w:val="00C7136B"/>
    <w:rsid w:val="00C751AE"/>
    <w:rsid w:val="00C822B4"/>
    <w:rsid w:val="00C84053"/>
    <w:rsid w:val="00C84C1E"/>
    <w:rsid w:val="00C8511D"/>
    <w:rsid w:val="00C93E0F"/>
    <w:rsid w:val="00C940A6"/>
    <w:rsid w:val="00C97F65"/>
    <w:rsid w:val="00CA47A5"/>
    <w:rsid w:val="00CA736F"/>
    <w:rsid w:val="00CB3C63"/>
    <w:rsid w:val="00CB636C"/>
    <w:rsid w:val="00CC1AD1"/>
    <w:rsid w:val="00CC1DC8"/>
    <w:rsid w:val="00CC2FB1"/>
    <w:rsid w:val="00CC36DB"/>
    <w:rsid w:val="00CC3874"/>
    <w:rsid w:val="00CD4A5A"/>
    <w:rsid w:val="00CE5B29"/>
    <w:rsid w:val="00D0588B"/>
    <w:rsid w:val="00D1364A"/>
    <w:rsid w:val="00D21EF6"/>
    <w:rsid w:val="00D23B1A"/>
    <w:rsid w:val="00D24E72"/>
    <w:rsid w:val="00D273B1"/>
    <w:rsid w:val="00D35022"/>
    <w:rsid w:val="00D3625F"/>
    <w:rsid w:val="00D36E52"/>
    <w:rsid w:val="00D44DE4"/>
    <w:rsid w:val="00D458DE"/>
    <w:rsid w:val="00D531F1"/>
    <w:rsid w:val="00D532C0"/>
    <w:rsid w:val="00D56634"/>
    <w:rsid w:val="00D574EA"/>
    <w:rsid w:val="00D67410"/>
    <w:rsid w:val="00D76A6C"/>
    <w:rsid w:val="00D8660F"/>
    <w:rsid w:val="00D93138"/>
    <w:rsid w:val="00D954E6"/>
    <w:rsid w:val="00DA268A"/>
    <w:rsid w:val="00DB7416"/>
    <w:rsid w:val="00DC2A2B"/>
    <w:rsid w:val="00DC4DF4"/>
    <w:rsid w:val="00DD2D62"/>
    <w:rsid w:val="00DD63AD"/>
    <w:rsid w:val="00DD7B49"/>
    <w:rsid w:val="00DE49D8"/>
    <w:rsid w:val="00DE51EA"/>
    <w:rsid w:val="00DF42E7"/>
    <w:rsid w:val="00DF5D4A"/>
    <w:rsid w:val="00E01DB6"/>
    <w:rsid w:val="00E02C1D"/>
    <w:rsid w:val="00E044CB"/>
    <w:rsid w:val="00E10425"/>
    <w:rsid w:val="00E20038"/>
    <w:rsid w:val="00E21767"/>
    <w:rsid w:val="00E2249B"/>
    <w:rsid w:val="00E304F7"/>
    <w:rsid w:val="00E32648"/>
    <w:rsid w:val="00E33236"/>
    <w:rsid w:val="00E42CCA"/>
    <w:rsid w:val="00E452D4"/>
    <w:rsid w:val="00E46F87"/>
    <w:rsid w:val="00E5260C"/>
    <w:rsid w:val="00E60168"/>
    <w:rsid w:val="00E612EB"/>
    <w:rsid w:val="00E63356"/>
    <w:rsid w:val="00E654F1"/>
    <w:rsid w:val="00E65DF6"/>
    <w:rsid w:val="00E67568"/>
    <w:rsid w:val="00E72411"/>
    <w:rsid w:val="00E948C6"/>
    <w:rsid w:val="00EA61FD"/>
    <w:rsid w:val="00EA79FF"/>
    <w:rsid w:val="00EB0D33"/>
    <w:rsid w:val="00EB0D36"/>
    <w:rsid w:val="00EB442F"/>
    <w:rsid w:val="00EB789F"/>
    <w:rsid w:val="00EC2E8C"/>
    <w:rsid w:val="00EC4787"/>
    <w:rsid w:val="00EC4E07"/>
    <w:rsid w:val="00EC5615"/>
    <w:rsid w:val="00EC6FE3"/>
    <w:rsid w:val="00ED159B"/>
    <w:rsid w:val="00EE7C88"/>
    <w:rsid w:val="00EF2DA8"/>
    <w:rsid w:val="00EF344B"/>
    <w:rsid w:val="00EF47F5"/>
    <w:rsid w:val="00EF50F9"/>
    <w:rsid w:val="00F03AAA"/>
    <w:rsid w:val="00F04F26"/>
    <w:rsid w:val="00F05391"/>
    <w:rsid w:val="00F07613"/>
    <w:rsid w:val="00F07D9E"/>
    <w:rsid w:val="00F07DA3"/>
    <w:rsid w:val="00F11453"/>
    <w:rsid w:val="00F1283F"/>
    <w:rsid w:val="00F1513F"/>
    <w:rsid w:val="00F2719B"/>
    <w:rsid w:val="00F3532E"/>
    <w:rsid w:val="00F37788"/>
    <w:rsid w:val="00F45845"/>
    <w:rsid w:val="00F50EE9"/>
    <w:rsid w:val="00F51ECA"/>
    <w:rsid w:val="00F545E4"/>
    <w:rsid w:val="00F555C9"/>
    <w:rsid w:val="00F75823"/>
    <w:rsid w:val="00F75BC8"/>
    <w:rsid w:val="00F811D4"/>
    <w:rsid w:val="00F85335"/>
    <w:rsid w:val="00FA32EF"/>
    <w:rsid w:val="00FA6022"/>
    <w:rsid w:val="00FA7170"/>
    <w:rsid w:val="00FB07CF"/>
    <w:rsid w:val="00FB49E7"/>
    <w:rsid w:val="00FB626F"/>
    <w:rsid w:val="00FC0A93"/>
    <w:rsid w:val="00FC26FF"/>
    <w:rsid w:val="00FC69EE"/>
    <w:rsid w:val="00FD7681"/>
    <w:rsid w:val="00FF15FC"/>
    <w:rsid w:val="00FF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29F5"/>
  <w15:docId w15:val="{D544E3F3-6D5C-437F-8592-7FEAC158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6A"/>
    <w:pPr>
      <w:spacing w:after="0" w:line="240" w:lineRule="auto"/>
    </w:pPr>
    <w:rPr>
      <w:rFonts w:ascii="Arial" w:hAnsi="Arial"/>
      <w:sz w:val="28"/>
    </w:rPr>
  </w:style>
  <w:style w:type="paragraph" w:styleId="Heading1">
    <w:name w:val="heading 1"/>
    <w:basedOn w:val="Normal"/>
    <w:next w:val="Normal"/>
    <w:link w:val="Heading1Char"/>
    <w:uiPriority w:val="9"/>
    <w:qFormat/>
    <w:rsid w:val="0003106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3106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310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062"/>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31062"/>
    <w:rPr>
      <w:rFonts w:ascii="Arial" w:eastAsiaTheme="majorEastAsia" w:hAnsi="Arial" w:cstheme="majorBidi"/>
      <w:b/>
      <w:sz w:val="28"/>
      <w:szCs w:val="26"/>
    </w:rPr>
  </w:style>
  <w:style w:type="paragraph" w:styleId="Title">
    <w:name w:val="Title"/>
    <w:basedOn w:val="Normal"/>
    <w:next w:val="Normal"/>
    <w:link w:val="TitleChar"/>
    <w:uiPriority w:val="10"/>
    <w:qFormat/>
    <w:rsid w:val="008058B3"/>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058B3"/>
    <w:rPr>
      <w:rFonts w:ascii="Arial" w:eastAsiaTheme="majorEastAsia" w:hAnsi="Arial" w:cstheme="majorBidi"/>
      <w:spacing w:val="-10"/>
      <w:kern w:val="28"/>
      <w:sz w:val="40"/>
      <w:szCs w:val="56"/>
    </w:rPr>
  </w:style>
  <w:style w:type="paragraph" w:styleId="Header">
    <w:name w:val="header"/>
    <w:basedOn w:val="Normal"/>
    <w:link w:val="HeaderChar"/>
    <w:uiPriority w:val="99"/>
    <w:unhideWhenUsed/>
    <w:rsid w:val="008058B3"/>
    <w:pPr>
      <w:tabs>
        <w:tab w:val="center" w:pos="4513"/>
        <w:tab w:val="right" w:pos="9026"/>
      </w:tabs>
    </w:pPr>
  </w:style>
  <w:style w:type="character" w:customStyle="1" w:styleId="HeaderChar">
    <w:name w:val="Header Char"/>
    <w:basedOn w:val="DefaultParagraphFont"/>
    <w:link w:val="Header"/>
    <w:uiPriority w:val="99"/>
    <w:rsid w:val="008058B3"/>
    <w:rPr>
      <w:rFonts w:ascii="Arial" w:hAnsi="Arial"/>
      <w:sz w:val="28"/>
    </w:rPr>
  </w:style>
  <w:style w:type="paragraph" w:styleId="Footer">
    <w:name w:val="footer"/>
    <w:basedOn w:val="Normal"/>
    <w:link w:val="FooterChar"/>
    <w:uiPriority w:val="99"/>
    <w:unhideWhenUsed/>
    <w:rsid w:val="008058B3"/>
    <w:pPr>
      <w:tabs>
        <w:tab w:val="center" w:pos="4513"/>
        <w:tab w:val="right" w:pos="9026"/>
      </w:tabs>
    </w:pPr>
  </w:style>
  <w:style w:type="character" w:customStyle="1" w:styleId="FooterChar">
    <w:name w:val="Footer Char"/>
    <w:basedOn w:val="DefaultParagraphFont"/>
    <w:link w:val="Footer"/>
    <w:uiPriority w:val="99"/>
    <w:rsid w:val="008058B3"/>
    <w:rPr>
      <w:rFonts w:ascii="Arial" w:hAnsi="Arial"/>
      <w:sz w:val="28"/>
    </w:rPr>
  </w:style>
  <w:style w:type="character" w:customStyle="1" w:styleId="Heading3Char">
    <w:name w:val="Heading 3 Char"/>
    <w:basedOn w:val="DefaultParagraphFont"/>
    <w:link w:val="Heading3"/>
    <w:uiPriority w:val="9"/>
    <w:rsid w:val="0003106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31062"/>
    <w:pPr>
      <w:spacing w:after="0" w:line="240" w:lineRule="auto"/>
    </w:pPr>
    <w:rPr>
      <w:rFonts w:ascii="Arial" w:hAnsi="Arial"/>
      <w:sz w:val="28"/>
    </w:rPr>
  </w:style>
  <w:style w:type="character" w:styleId="CommentReference">
    <w:name w:val="annotation reference"/>
    <w:basedOn w:val="DefaultParagraphFont"/>
    <w:uiPriority w:val="99"/>
    <w:semiHidden/>
    <w:unhideWhenUsed/>
    <w:rsid w:val="001E01C4"/>
    <w:rPr>
      <w:sz w:val="16"/>
      <w:szCs w:val="16"/>
    </w:rPr>
  </w:style>
  <w:style w:type="paragraph" w:styleId="CommentText">
    <w:name w:val="annotation text"/>
    <w:basedOn w:val="Normal"/>
    <w:link w:val="CommentTextChar"/>
    <w:uiPriority w:val="99"/>
    <w:semiHidden/>
    <w:unhideWhenUsed/>
    <w:rsid w:val="001E01C4"/>
    <w:rPr>
      <w:sz w:val="20"/>
      <w:szCs w:val="20"/>
    </w:rPr>
  </w:style>
  <w:style w:type="character" w:customStyle="1" w:styleId="CommentTextChar">
    <w:name w:val="Comment Text Char"/>
    <w:basedOn w:val="DefaultParagraphFont"/>
    <w:link w:val="CommentText"/>
    <w:uiPriority w:val="99"/>
    <w:semiHidden/>
    <w:rsid w:val="001E01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01C4"/>
    <w:rPr>
      <w:b/>
      <w:bCs/>
    </w:rPr>
  </w:style>
  <w:style w:type="character" w:customStyle="1" w:styleId="CommentSubjectChar">
    <w:name w:val="Comment Subject Char"/>
    <w:basedOn w:val="CommentTextChar"/>
    <w:link w:val="CommentSubject"/>
    <w:uiPriority w:val="99"/>
    <w:semiHidden/>
    <w:rsid w:val="001E01C4"/>
    <w:rPr>
      <w:rFonts w:ascii="Arial" w:hAnsi="Arial"/>
      <w:b/>
      <w:bCs/>
      <w:sz w:val="20"/>
      <w:szCs w:val="20"/>
    </w:rPr>
  </w:style>
  <w:style w:type="paragraph" w:styleId="BalloonText">
    <w:name w:val="Balloon Text"/>
    <w:basedOn w:val="Normal"/>
    <w:link w:val="BalloonTextChar"/>
    <w:uiPriority w:val="99"/>
    <w:semiHidden/>
    <w:unhideWhenUsed/>
    <w:rsid w:val="001E01C4"/>
    <w:rPr>
      <w:rFonts w:ascii="Tahoma" w:hAnsi="Tahoma" w:cs="Tahoma"/>
      <w:sz w:val="16"/>
      <w:szCs w:val="16"/>
    </w:rPr>
  </w:style>
  <w:style w:type="character" w:customStyle="1" w:styleId="BalloonTextChar">
    <w:name w:val="Balloon Text Char"/>
    <w:basedOn w:val="DefaultParagraphFont"/>
    <w:link w:val="BalloonText"/>
    <w:uiPriority w:val="99"/>
    <w:semiHidden/>
    <w:rsid w:val="001E01C4"/>
    <w:rPr>
      <w:rFonts w:ascii="Tahoma" w:hAnsi="Tahoma" w:cs="Tahoma"/>
      <w:sz w:val="16"/>
      <w:szCs w:val="1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1A7E5A"/>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1A7E5A"/>
    <w:rPr>
      <w:rFonts w:ascii="Arial" w:hAnsi="Arial"/>
      <w:sz w:val="28"/>
    </w:rPr>
  </w:style>
  <w:style w:type="character" w:styleId="Hyperlink">
    <w:name w:val="Hyperlink"/>
    <w:basedOn w:val="DefaultParagraphFont"/>
    <w:uiPriority w:val="99"/>
    <w:semiHidden/>
    <w:unhideWhenUsed/>
    <w:rsid w:val="00415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8277">
      <w:bodyDiv w:val="1"/>
      <w:marLeft w:val="0"/>
      <w:marRight w:val="0"/>
      <w:marTop w:val="0"/>
      <w:marBottom w:val="0"/>
      <w:divBdr>
        <w:top w:val="none" w:sz="0" w:space="0" w:color="auto"/>
        <w:left w:val="none" w:sz="0" w:space="0" w:color="auto"/>
        <w:bottom w:val="none" w:sz="0" w:space="0" w:color="auto"/>
        <w:right w:val="none" w:sz="0" w:space="0" w:color="auto"/>
      </w:divBdr>
    </w:div>
    <w:div w:id="255794719">
      <w:bodyDiv w:val="1"/>
      <w:marLeft w:val="0"/>
      <w:marRight w:val="0"/>
      <w:marTop w:val="0"/>
      <w:marBottom w:val="0"/>
      <w:divBdr>
        <w:top w:val="none" w:sz="0" w:space="0" w:color="auto"/>
        <w:left w:val="none" w:sz="0" w:space="0" w:color="auto"/>
        <w:bottom w:val="none" w:sz="0" w:space="0" w:color="auto"/>
        <w:right w:val="none" w:sz="0" w:space="0" w:color="auto"/>
      </w:divBdr>
    </w:div>
    <w:div w:id="423573723">
      <w:bodyDiv w:val="1"/>
      <w:marLeft w:val="0"/>
      <w:marRight w:val="0"/>
      <w:marTop w:val="0"/>
      <w:marBottom w:val="0"/>
      <w:divBdr>
        <w:top w:val="none" w:sz="0" w:space="0" w:color="auto"/>
        <w:left w:val="none" w:sz="0" w:space="0" w:color="auto"/>
        <w:bottom w:val="none" w:sz="0" w:space="0" w:color="auto"/>
        <w:right w:val="none" w:sz="0" w:space="0" w:color="auto"/>
      </w:divBdr>
    </w:div>
    <w:div w:id="526716878">
      <w:bodyDiv w:val="1"/>
      <w:marLeft w:val="0"/>
      <w:marRight w:val="0"/>
      <w:marTop w:val="0"/>
      <w:marBottom w:val="0"/>
      <w:divBdr>
        <w:top w:val="none" w:sz="0" w:space="0" w:color="auto"/>
        <w:left w:val="none" w:sz="0" w:space="0" w:color="auto"/>
        <w:bottom w:val="none" w:sz="0" w:space="0" w:color="auto"/>
        <w:right w:val="none" w:sz="0" w:space="0" w:color="auto"/>
      </w:divBdr>
    </w:div>
    <w:div w:id="585114548">
      <w:bodyDiv w:val="1"/>
      <w:marLeft w:val="0"/>
      <w:marRight w:val="0"/>
      <w:marTop w:val="0"/>
      <w:marBottom w:val="0"/>
      <w:divBdr>
        <w:top w:val="none" w:sz="0" w:space="0" w:color="auto"/>
        <w:left w:val="none" w:sz="0" w:space="0" w:color="auto"/>
        <w:bottom w:val="none" w:sz="0" w:space="0" w:color="auto"/>
        <w:right w:val="none" w:sz="0" w:space="0" w:color="auto"/>
      </w:divBdr>
    </w:div>
    <w:div w:id="834146775">
      <w:bodyDiv w:val="1"/>
      <w:marLeft w:val="0"/>
      <w:marRight w:val="0"/>
      <w:marTop w:val="0"/>
      <w:marBottom w:val="0"/>
      <w:divBdr>
        <w:top w:val="none" w:sz="0" w:space="0" w:color="auto"/>
        <w:left w:val="none" w:sz="0" w:space="0" w:color="auto"/>
        <w:bottom w:val="none" w:sz="0" w:space="0" w:color="auto"/>
        <w:right w:val="none" w:sz="0" w:space="0" w:color="auto"/>
      </w:divBdr>
    </w:div>
    <w:div w:id="857234806">
      <w:bodyDiv w:val="1"/>
      <w:marLeft w:val="0"/>
      <w:marRight w:val="0"/>
      <w:marTop w:val="0"/>
      <w:marBottom w:val="0"/>
      <w:divBdr>
        <w:top w:val="none" w:sz="0" w:space="0" w:color="auto"/>
        <w:left w:val="none" w:sz="0" w:space="0" w:color="auto"/>
        <w:bottom w:val="none" w:sz="0" w:space="0" w:color="auto"/>
        <w:right w:val="none" w:sz="0" w:space="0" w:color="auto"/>
      </w:divBdr>
    </w:div>
    <w:div w:id="1061370477">
      <w:bodyDiv w:val="1"/>
      <w:marLeft w:val="0"/>
      <w:marRight w:val="0"/>
      <w:marTop w:val="0"/>
      <w:marBottom w:val="0"/>
      <w:divBdr>
        <w:top w:val="none" w:sz="0" w:space="0" w:color="auto"/>
        <w:left w:val="none" w:sz="0" w:space="0" w:color="auto"/>
        <w:bottom w:val="none" w:sz="0" w:space="0" w:color="auto"/>
        <w:right w:val="none" w:sz="0" w:space="0" w:color="auto"/>
      </w:divBdr>
    </w:div>
    <w:div w:id="1248686937">
      <w:bodyDiv w:val="1"/>
      <w:marLeft w:val="0"/>
      <w:marRight w:val="0"/>
      <w:marTop w:val="0"/>
      <w:marBottom w:val="0"/>
      <w:divBdr>
        <w:top w:val="none" w:sz="0" w:space="0" w:color="auto"/>
        <w:left w:val="none" w:sz="0" w:space="0" w:color="auto"/>
        <w:bottom w:val="none" w:sz="0" w:space="0" w:color="auto"/>
        <w:right w:val="none" w:sz="0" w:space="0" w:color="auto"/>
      </w:divBdr>
    </w:div>
    <w:div w:id="1334190282">
      <w:bodyDiv w:val="1"/>
      <w:marLeft w:val="0"/>
      <w:marRight w:val="0"/>
      <w:marTop w:val="0"/>
      <w:marBottom w:val="0"/>
      <w:divBdr>
        <w:top w:val="none" w:sz="0" w:space="0" w:color="auto"/>
        <w:left w:val="none" w:sz="0" w:space="0" w:color="auto"/>
        <w:bottom w:val="none" w:sz="0" w:space="0" w:color="auto"/>
        <w:right w:val="none" w:sz="0" w:space="0" w:color="auto"/>
      </w:divBdr>
    </w:div>
    <w:div w:id="1438600738">
      <w:bodyDiv w:val="1"/>
      <w:marLeft w:val="0"/>
      <w:marRight w:val="0"/>
      <w:marTop w:val="0"/>
      <w:marBottom w:val="0"/>
      <w:divBdr>
        <w:top w:val="none" w:sz="0" w:space="0" w:color="auto"/>
        <w:left w:val="none" w:sz="0" w:space="0" w:color="auto"/>
        <w:bottom w:val="none" w:sz="0" w:space="0" w:color="auto"/>
        <w:right w:val="none" w:sz="0" w:space="0" w:color="auto"/>
      </w:divBdr>
    </w:div>
    <w:div w:id="1493646696">
      <w:bodyDiv w:val="1"/>
      <w:marLeft w:val="0"/>
      <w:marRight w:val="0"/>
      <w:marTop w:val="0"/>
      <w:marBottom w:val="0"/>
      <w:divBdr>
        <w:top w:val="none" w:sz="0" w:space="0" w:color="auto"/>
        <w:left w:val="none" w:sz="0" w:space="0" w:color="auto"/>
        <w:bottom w:val="none" w:sz="0" w:space="0" w:color="auto"/>
        <w:right w:val="none" w:sz="0" w:space="0" w:color="auto"/>
      </w:divBdr>
    </w:div>
    <w:div w:id="1639068723">
      <w:bodyDiv w:val="1"/>
      <w:marLeft w:val="0"/>
      <w:marRight w:val="0"/>
      <w:marTop w:val="0"/>
      <w:marBottom w:val="0"/>
      <w:divBdr>
        <w:top w:val="none" w:sz="0" w:space="0" w:color="auto"/>
        <w:left w:val="none" w:sz="0" w:space="0" w:color="auto"/>
        <w:bottom w:val="none" w:sz="0" w:space="0" w:color="auto"/>
        <w:right w:val="none" w:sz="0" w:space="0" w:color="auto"/>
      </w:divBdr>
    </w:div>
    <w:div w:id="17161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ctservicedesk@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9DAF-7CF8-4300-AE70-93BE016B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Wheaton</dc:creator>
  <cp:lastModifiedBy>Jordan Vu-Abouzeid</cp:lastModifiedBy>
  <cp:revision>2</cp:revision>
  <cp:lastPrinted>2019-07-15T14:42:00Z</cp:lastPrinted>
  <dcterms:created xsi:type="dcterms:W3CDTF">2020-04-24T11:49:00Z</dcterms:created>
  <dcterms:modified xsi:type="dcterms:W3CDTF">2020-04-24T11:49:00Z</dcterms:modified>
</cp:coreProperties>
</file>